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FD36EBC"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0C1ADD">
        <w:rPr>
          <w:rFonts w:cs="Arial"/>
          <w:color w:val="000000"/>
          <w:sz w:val="24"/>
          <w:szCs w:val="24"/>
        </w:rPr>
        <w:t>2365</w:t>
      </w:r>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CF1C47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C0B1F">
        <w:rPr>
          <w:rFonts w:ascii="Arial" w:hAnsi="Arial"/>
          <w:sz w:val="24"/>
          <w:lang w:val="en-US"/>
        </w:rPr>
        <w:t>8.8.2.1.1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218907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C0B1F">
        <w:rPr>
          <w:rFonts w:ascii="Arial" w:hAnsi="Arial"/>
          <w:sz w:val="24"/>
          <w:lang w:val="en-US"/>
        </w:rPr>
        <w:t xml:space="preserve">System-level simulation results for DL PRS side conditions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70350391" w:rsidR="00804DAC" w:rsidRDefault="009077D3" w:rsidP="00804DAC">
      <w:pPr>
        <w:rPr>
          <w:lang w:val="en-US"/>
        </w:rPr>
      </w:pPr>
      <w:r>
        <w:rPr>
          <w:lang w:val="en-US"/>
        </w:rPr>
        <w:t>In RAN4#92 meeting, it was agreed to evaluate the side conditions for DL PRS via system-level simulations using the same scenarios adopted in RAN1 for the positioning SI and WI, namely:</w:t>
      </w:r>
    </w:p>
    <w:p w14:paraId="5FAAC691" w14:textId="77777777" w:rsidR="009077D3" w:rsidRPr="009077D3" w:rsidRDefault="009077D3" w:rsidP="009077D3">
      <w:pPr>
        <w:pStyle w:val="ListParagraph"/>
        <w:numPr>
          <w:ilvl w:val="0"/>
          <w:numId w:val="35"/>
        </w:numPr>
        <w:spacing w:after="120"/>
        <w:contextualSpacing w:val="0"/>
        <w:rPr>
          <w:sz w:val="20"/>
          <w:szCs w:val="20"/>
        </w:rPr>
      </w:pPr>
      <w:r w:rsidRPr="009077D3">
        <w:rPr>
          <w:sz w:val="20"/>
          <w:szCs w:val="20"/>
        </w:rPr>
        <w:t>Scenario 1: Indoor Office for FR1 and FR2 (Open office and Mixed Office)</w:t>
      </w:r>
    </w:p>
    <w:p w14:paraId="3590A462" w14:textId="77777777" w:rsidR="009077D3" w:rsidRPr="009077D3" w:rsidRDefault="009077D3" w:rsidP="009077D3">
      <w:pPr>
        <w:pStyle w:val="ListParagraph"/>
        <w:numPr>
          <w:ilvl w:val="0"/>
          <w:numId w:val="35"/>
        </w:numPr>
        <w:spacing w:after="120"/>
        <w:contextualSpacing w:val="0"/>
        <w:rPr>
          <w:sz w:val="20"/>
          <w:szCs w:val="20"/>
        </w:rPr>
      </w:pPr>
      <w:r w:rsidRPr="009077D3">
        <w:rPr>
          <w:sz w:val="20"/>
          <w:szCs w:val="20"/>
        </w:rPr>
        <w:t>Scenario 2: UMi street canyon for FR1 and FR2 (ISD 200m)</w:t>
      </w:r>
    </w:p>
    <w:p w14:paraId="08FF192C" w14:textId="77777777" w:rsidR="009077D3" w:rsidRPr="009077D3" w:rsidRDefault="009077D3" w:rsidP="009077D3">
      <w:pPr>
        <w:pStyle w:val="ListParagraph"/>
        <w:numPr>
          <w:ilvl w:val="0"/>
          <w:numId w:val="35"/>
        </w:numPr>
        <w:spacing w:after="120"/>
        <w:contextualSpacing w:val="0"/>
        <w:rPr>
          <w:sz w:val="20"/>
          <w:szCs w:val="20"/>
        </w:rPr>
      </w:pPr>
      <w:r w:rsidRPr="009077D3">
        <w:rPr>
          <w:sz w:val="20"/>
          <w:szCs w:val="20"/>
        </w:rPr>
        <w:t>Scenario 3: UMa (ISD 500m, TBD: ISD &gt; 500m) for FR1 only (Macro cell only deployment scenario)</w:t>
      </w:r>
    </w:p>
    <w:p w14:paraId="3CD6D001" w14:textId="18F2089F" w:rsidR="009077D3" w:rsidRDefault="009077D3" w:rsidP="00804DAC">
      <w:pPr>
        <w:rPr>
          <w:lang w:val="en-US"/>
        </w:rPr>
      </w:pPr>
      <w:r>
        <w:rPr>
          <w:lang w:val="en-US"/>
        </w:rPr>
        <w:t xml:space="preserve">The companies are encouraged to present at least RSRP and SINR distributions for each of the first, second, …, N-th best cells (e.g., N ≥ 5) [1]. </w:t>
      </w:r>
    </w:p>
    <w:p w14:paraId="18416B0B" w14:textId="1A319CAE" w:rsidR="009077D3" w:rsidRPr="00804DAC" w:rsidRDefault="009077D3" w:rsidP="00804DAC">
      <w:pPr>
        <w:rPr>
          <w:lang w:val="en-US"/>
        </w:rPr>
      </w:pPr>
      <w:r>
        <w:rPr>
          <w:lang w:val="en-US"/>
        </w:rPr>
        <w:t>In this paper, we present partial system-level simulation results.</w:t>
      </w:r>
    </w:p>
    <w:p w14:paraId="2D0D5189" w14:textId="77851A6F" w:rsidR="00C51EC1" w:rsidRDefault="009077D3" w:rsidP="00C51EC1">
      <w:pPr>
        <w:pStyle w:val="Heading1"/>
        <w:rPr>
          <w:lang w:val="en-US"/>
        </w:rPr>
      </w:pPr>
      <w:r>
        <w:rPr>
          <w:lang w:val="en-US"/>
        </w:rPr>
        <w:t>System-level simulations</w:t>
      </w:r>
    </w:p>
    <w:p w14:paraId="530805C1" w14:textId="57805ED0" w:rsidR="0005179F" w:rsidRDefault="004003A2" w:rsidP="004003A2">
      <w:pPr>
        <w:pStyle w:val="Heading2"/>
        <w:rPr>
          <w:lang w:val="en-US"/>
        </w:rPr>
      </w:pPr>
      <w:r>
        <w:rPr>
          <w:lang w:val="en-US"/>
        </w:rPr>
        <w:t xml:space="preserve"> </w:t>
      </w:r>
      <w:r w:rsidR="009077D3">
        <w:rPr>
          <w:lang w:val="en-US"/>
        </w:rPr>
        <w:t>Assumptions</w:t>
      </w:r>
    </w:p>
    <w:p w14:paraId="41470F73" w14:textId="17609371" w:rsidR="00A20E1E" w:rsidRDefault="00A20E1E" w:rsidP="00A20E1E">
      <w:pPr>
        <w:pStyle w:val="Default"/>
        <w:rPr>
          <w:rFonts w:ascii="Times New Roman" w:hAnsi="Times New Roman" w:cs="Times New Roman"/>
          <w:sz w:val="20"/>
          <w:szCs w:val="20"/>
          <w:lang w:eastAsia="ko-KR"/>
        </w:rPr>
      </w:pPr>
      <w:r w:rsidRPr="00A20E1E">
        <w:rPr>
          <w:rFonts w:ascii="Times New Roman" w:hAnsi="Times New Roman" w:cs="Times New Roman"/>
          <w:b/>
          <w:bCs/>
          <w:i/>
          <w:iCs/>
          <w:sz w:val="20"/>
          <w:szCs w:val="20"/>
        </w:rPr>
        <w:t>Network synchronization:</w:t>
      </w:r>
      <w:r w:rsidRPr="00A20E1E">
        <w:rPr>
          <w:rFonts w:ascii="Times New Roman" w:hAnsi="Times New Roman" w:cs="Times New Roman"/>
          <w:sz w:val="20"/>
          <w:szCs w:val="20"/>
        </w:rPr>
        <w:t xml:space="preserve"> In TR 38.855, network synchronization error, per UE dropping, is defined as a truncated Gaussian distribution of </w:t>
      </w:r>
      <w:r w:rsidRPr="00A20E1E">
        <w:rPr>
          <w:rFonts w:ascii="Times New Roman" w:eastAsia="MS Mincho" w:hAnsi="Times New Roman" w:cs="Times New Roman"/>
          <w:sz w:val="20"/>
          <w:szCs w:val="20"/>
          <w:lang w:eastAsia="ko-KR"/>
        </w:rPr>
        <w:t xml:space="preserve">(T1 ns) </w:t>
      </w:r>
      <w:r>
        <w:rPr>
          <w:rFonts w:ascii="Times New Roman" w:eastAsia="MS Mincho" w:hAnsi="Times New Roman" w:cs="Times New Roman"/>
          <w:sz w:val="20"/>
          <w:szCs w:val="20"/>
          <w:lang w:eastAsia="ko-KR"/>
        </w:rPr>
        <w:t>RMS</w:t>
      </w:r>
      <w:r w:rsidRPr="00A20E1E">
        <w:rPr>
          <w:rFonts w:ascii="Times New Roman" w:eastAsia="MS Mincho" w:hAnsi="Times New Roman" w:cs="Times New Roman"/>
          <w:sz w:val="20"/>
          <w:szCs w:val="20"/>
          <w:lang w:eastAsia="ko-KR"/>
        </w:rPr>
        <w:t xml:space="preserve"> values between an </w:t>
      </w:r>
      <w:r>
        <w:rPr>
          <w:rFonts w:ascii="Times New Roman" w:eastAsia="MS Mincho" w:hAnsi="Times New Roman" w:cs="Times New Roman"/>
          <w:sz w:val="20"/>
          <w:szCs w:val="20"/>
          <w:lang w:eastAsia="ko-KR"/>
        </w:rPr>
        <w:t>g</w:t>
      </w:r>
      <w:r w:rsidRPr="00A20E1E">
        <w:rPr>
          <w:rFonts w:ascii="Times New Roman" w:eastAsia="MS Mincho" w:hAnsi="Times New Roman" w:cs="Times New Roman"/>
          <w:sz w:val="20"/>
          <w:szCs w:val="20"/>
          <w:lang w:eastAsia="ko-KR"/>
        </w:rPr>
        <w:t>NB and a timing reference source which is assumed to have perfect timing, subject to a largest timing difference of T2 ns, where T2 = 2*T1</w:t>
      </w:r>
      <w:r w:rsidRPr="00A20E1E">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i.e, </w:t>
      </w:r>
      <w:r w:rsidRPr="00A20E1E">
        <w:rPr>
          <w:rFonts w:ascii="Times New Roman" w:hAnsi="Times New Roman" w:cs="Times New Roman"/>
          <w:sz w:val="20"/>
          <w:szCs w:val="20"/>
          <w:lang w:eastAsia="ko-KR"/>
        </w:rPr>
        <w:t>the range of timing errors is [-T2, T2]</w:t>
      </w:r>
      <w:r>
        <w:rPr>
          <w:rFonts w:ascii="Times New Roman" w:hAnsi="Times New Roman" w:cs="Times New Roman"/>
          <w:sz w:val="20"/>
          <w:szCs w:val="20"/>
          <w:lang w:eastAsia="ko-KR"/>
        </w:rPr>
        <w:t xml:space="preserve">. In submitted simulation results in TR 38.855, the assumed network synchronization error is disclosed. In [1], the row corresponding to network synchronization error is deleted from the common assumptions. In our view, network synchronization error has a direct impact on both positioning error and experienced SINR/RSRP from each cell/TRP. Larger synchronization error results in inter-symbol interference (ISI) and reduced SINR. In the following simulation results, we assumed perfect NW synchronization (i.e., T1 = 0). </w:t>
      </w:r>
    </w:p>
    <w:p w14:paraId="6F050298" w14:textId="2E416DAE" w:rsidR="00A20E1E" w:rsidRDefault="00A20E1E" w:rsidP="00A20E1E">
      <w:pPr>
        <w:pStyle w:val="Default"/>
        <w:rPr>
          <w:rFonts w:ascii="Times New Roman" w:hAnsi="Times New Roman" w:cs="Times New Roman"/>
          <w:sz w:val="20"/>
          <w:szCs w:val="20"/>
          <w:lang w:eastAsia="ko-KR"/>
        </w:rPr>
      </w:pPr>
    </w:p>
    <w:p w14:paraId="78C012B9" w14:textId="53B81FA8" w:rsidR="00A20E1E" w:rsidRDefault="00A20E1E" w:rsidP="00A20E1E">
      <w:pPr>
        <w:pStyle w:val="Default"/>
        <w:rPr>
          <w:rFonts w:ascii="Times New Roman" w:hAnsi="Times New Roman" w:cs="Times New Roman"/>
          <w:b/>
          <w:bCs/>
          <w:sz w:val="20"/>
          <w:szCs w:val="20"/>
          <w:lang w:eastAsia="ko-KR"/>
        </w:rPr>
      </w:pPr>
      <w:r w:rsidRPr="00A20E1E">
        <w:rPr>
          <w:rFonts w:ascii="Times New Roman" w:hAnsi="Times New Roman" w:cs="Times New Roman"/>
          <w:b/>
          <w:bCs/>
          <w:sz w:val="20"/>
          <w:szCs w:val="20"/>
          <w:lang w:eastAsia="ko-KR"/>
        </w:rPr>
        <w:t xml:space="preserve">Observation 1. Network synchronization error has a direct impact on both positioning error and experienced SINR/RSRP from each cell/TRP and should be disclosed in the system-level simulation results. Larger synchronization error results in inter-symbol interference (ISI) and reduced SINR. In the following simulation results, we assumed perfect NW synchronization (i.e., T1 = 0). </w:t>
      </w:r>
    </w:p>
    <w:p w14:paraId="59A36332" w14:textId="6C2155F8" w:rsidR="00A20E1E" w:rsidRDefault="00A20E1E" w:rsidP="00A20E1E">
      <w:pPr>
        <w:pStyle w:val="Default"/>
        <w:rPr>
          <w:rFonts w:ascii="Times New Roman" w:hAnsi="Times New Roman" w:cs="Times New Roman"/>
          <w:b/>
          <w:bCs/>
          <w:sz w:val="20"/>
          <w:szCs w:val="20"/>
          <w:lang w:eastAsia="ko-KR"/>
        </w:rPr>
      </w:pPr>
    </w:p>
    <w:p w14:paraId="55EBFF02" w14:textId="27F5CD16" w:rsidR="00A20E1E" w:rsidRDefault="00A20E1E" w:rsidP="00A20E1E">
      <w:pPr>
        <w:pStyle w:val="Default"/>
        <w:rPr>
          <w:rFonts w:ascii="Times New Roman" w:hAnsi="Times New Roman" w:cs="Times New Roman"/>
          <w:sz w:val="20"/>
          <w:szCs w:val="20"/>
          <w:lang w:eastAsia="ko-KR"/>
        </w:rPr>
      </w:pPr>
      <w:r w:rsidRPr="00BA440D">
        <w:rPr>
          <w:rFonts w:ascii="Times New Roman" w:hAnsi="Times New Roman" w:cs="Times New Roman"/>
          <w:b/>
          <w:bCs/>
          <w:i/>
          <w:iCs/>
          <w:sz w:val="20"/>
          <w:szCs w:val="20"/>
          <w:lang w:eastAsia="ko-KR"/>
        </w:rPr>
        <w:t>PRS interference:</w:t>
      </w:r>
      <w:r>
        <w:rPr>
          <w:rFonts w:ascii="Times New Roman" w:hAnsi="Times New Roman" w:cs="Times New Roman"/>
          <w:b/>
          <w:bCs/>
          <w:sz w:val="20"/>
          <w:szCs w:val="20"/>
          <w:lang w:eastAsia="ko-KR"/>
        </w:rPr>
        <w:t xml:space="preserve"> </w:t>
      </w:r>
      <w:r>
        <w:rPr>
          <w:rFonts w:ascii="Times New Roman" w:hAnsi="Times New Roman" w:cs="Times New Roman"/>
          <w:sz w:val="20"/>
          <w:szCs w:val="20"/>
          <w:lang w:eastAsia="ko-KR"/>
        </w:rPr>
        <w:t>many of the simulation results in T</w:t>
      </w:r>
      <w:r w:rsidR="00AD5419">
        <w:rPr>
          <w:rFonts w:ascii="Times New Roman" w:hAnsi="Times New Roman" w:cs="Times New Roman"/>
          <w:sz w:val="20"/>
          <w:szCs w:val="20"/>
          <w:lang w:eastAsia="ko-KR"/>
        </w:rPr>
        <w:t>R</w:t>
      </w:r>
      <w:r>
        <w:rPr>
          <w:rFonts w:ascii="Times New Roman" w:hAnsi="Times New Roman" w:cs="Times New Roman"/>
          <w:sz w:val="20"/>
          <w:szCs w:val="20"/>
          <w:lang w:eastAsia="ko-KR"/>
        </w:rPr>
        <w:t xml:space="preserve"> 38.855 assume perfect PRS muting which means PRS RE’s from a PRS resource does not collide with PRS RE’s of any other PRS resource.</w:t>
      </w:r>
      <w:r w:rsidR="00AD5419">
        <w:rPr>
          <w:rFonts w:ascii="Times New Roman" w:hAnsi="Times New Roman" w:cs="Times New Roman"/>
          <w:sz w:val="20"/>
          <w:szCs w:val="20"/>
          <w:lang w:eastAsia="ko-KR"/>
        </w:rPr>
        <w:t xml:space="preserve"> We have also assumed perfect muting in the following simulation results. As such, PRS SNR and RSRP can simply be converted to each other (RSRP = SNR + Noc). Therefore, only distributions of PRS SNR are presented.</w:t>
      </w:r>
    </w:p>
    <w:p w14:paraId="7C8C2812" w14:textId="27EA4695" w:rsidR="00AD5419" w:rsidRDefault="00AD5419" w:rsidP="00A20E1E">
      <w:pPr>
        <w:pStyle w:val="Default"/>
        <w:rPr>
          <w:rFonts w:ascii="Times New Roman" w:hAnsi="Times New Roman" w:cs="Times New Roman"/>
          <w:sz w:val="20"/>
          <w:szCs w:val="20"/>
          <w:lang w:eastAsia="ko-KR"/>
        </w:rPr>
      </w:pPr>
    </w:p>
    <w:p w14:paraId="61A28856" w14:textId="3CB31822" w:rsidR="00AD5419" w:rsidRPr="00AD5419" w:rsidRDefault="00AD5419" w:rsidP="00A20E1E">
      <w:pPr>
        <w:pStyle w:val="Default"/>
        <w:rPr>
          <w:rFonts w:ascii="Times New Roman" w:hAnsi="Times New Roman" w:cs="Times New Roman"/>
          <w:b/>
          <w:bCs/>
          <w:sz w:val="20"/>
          <w:szCs w:val="20"/>
          <w:lang w:eastAsia="ko-KR"/>
        </w:rPr>
      </w:pPr>
      <w:r w:rsidRPr="00AD5419">
        <w:rPr>
          <w:rFonts w:ascii="Times New Roman" w:hAnsi="Times New Roman" w:cs="Times New Roman"/>
          <w:b/>
          <w:bCs/>
          <w:sz w:val="20"/>
          <w:szCs w:val="20"/>
          <w:lang w:eastAsia="ko-KR"/>
        </w:rPr>
        <w:t>Observation 2. In line with many simulation results in TR 38.855, perfect muting is assumed in the following simulation results. As such, PRS SNR and RSRP can simply be converted to each other (RSRP = SNR + Noc).</w:t>
      </w:r>
    </w:p>
    <w:p w14:paraId="3DB1B701" w14:textId="65C6755B" w:rsidR="00AD5419" w:rsidRDefault="00AD5419" w:rsidP="00A20E1E">
      <w:pPr>
        <w:pStyle w:val="Default"/>
        <w:rPr>
          <w:rFonts w:ascii="Times New Roman" w:hAnsi="Times New Roman" w:cs="Times New Roman"/>
          <w:sz w:val="20"/>
          <w:szCs w:val="20"/>
          <w:lang w:eastAsia="ko-KR"/>
        </w:rPr>
      </w:pPr>
    </w:p>
    <w:p w14:paraId="099115A7" w14:textId="225AFFFC" w:rsidR="00AD5419" w:rsidRDefault="00AD5419" w:rsidP="00A20E1E">
      <w:pPr>
        <w:pStyle w:val="Default"/>
        <w:rPr>
          <w:rFonts w:ascii="Times New Roman" w:hAnsi="Times New Roman" w:cs="Times New Roman"/>
          <w:sz w:val="20"/>
          <w:szCs w:val="20"/>
          <w:lang w:eastAsia="ko-KR"/>
        </w:rPr>
      </w:pPr>
      <w:r w:rsidRPr="00BA440D">
        <w:rPr>
          <w:rFonts w:ascii="Times New Roman" w:hAnsi="Times New Roman" w:cs="Times New Roman"/>
          <w:b/>
          <w:bCs/>
          <w:i/>
          <w:iCs/>
          <w:sz w:val="20"/>
          <w:szCs w:val="20"/>
          <w:lang w:eastAsia="ko-KR"/>
        </w:rPr>
        <w:t>PRS beamforming:</w:t>
      </w:r>
      <w:r>
        <w:rPr>
          <w:rFonts w:ascii="Times New Roman" w:hAnsi="Times New Roman" w:cs="Times New Roman"/>
          <w:sz w:val="20"/>
          <w:szCs w:val="20"/>
          <w:lang w:eastAsia="ko-KR"/>
        </w:rPr>
        <w:t xml:space="preserve"> In the following simulation results, PRS Tx beamforming is assumed by subsampling the number of antenna elements of each deployment scenario. For FR1 simulation results, the number of beams in 4GHz band is assumed to be 8. For FR2 simulation results, the number of beams in 30GHz band is assumed to be 64.</w:t>
      </w:r>
    </w:p>
    <w:p w14:paraId="181B245E" w14:textId="644ED801" w:rsidR="00AD5419" w:rsidRDefault="00AD5419" w:rsidP="00A20E1E">
      <w:pPr>
        <w:pStyle w:val="Default"/>
        <w:rPr>
          <w:rFonts w:ascii="Times New Roman" w:hAnsi="Times New Roman" w:cs="Times New Roman"/>
          <w:sz w:val="20"/>
          <w:szCs w:val="20"/>
          <w:lang w:eastAsia="ko-KR"/>
        </w:rPr>
      </w:pPr>
    </w:p>
    <w:p w14:paraId="2607BFE7" w14:textId="77777777" w:rsidR="00AD5419" w:rsidRPr="00AD5419" w:rsidRDefault="00AD5419" w:rsidP="00AD5419">
      <w:pPr>
        <w:pStyle w:val="Default"/>
        <w:rPr>
          <w:rFonts w:ascii="Times New Roman" w:hAnsi="Times New Roman" w:cs="Times New Roman"/>
          <w:b/>
          <w:bCs/>
          <w:sz w:val="20"/>
          <w:szCs w:val="20"/>
          <w:lang w:eastAsia="ko-KR"/>
        </w:rPr>
      </w:pPr>
      <w:r w:rsidRPr="00AD5419">
        <w:rPr>
          <w:rFonts w:ascii="Times New Roman" w:hAnsi="Times New Roman" w:cs="Times New Roman"/>
          <w:b/>
          <w:bCs/>
          <w:sz w:val="20"/>
          <w:szCs w:val="20"/>
          <w:lang w:eastAsia="ko-KR"/>
        </w:rPr>
        <w:lastRenderedPageBreak/>
        <w:t>Observation 3. In the following simulation results, PRS Tx beamforming is assumed by subsampling the number of antenna elements of each deployment scenario. For FR1 simulation results, the number of beams in 4GHz band is assumed to be 8. For FR2 simulation results, the number of beams in 30GHz band is assumed to be 64.</w:t>
      </w:r>
    </w:p>
    <w:p w14:paraId="1F197006" w14:textId="76706909" w:rsidR="00A20E1E" w:rsidRDefault="00A20E1E" w:rsidP="00A20E1E">
      <w:pPr>
        <w:pStyle w:val="Default"/>
        <w:rPr>
          <w:rFonts w:ascii="Times New Roman" w:hAnsi="Times New Roman" w:cs="Times New Roman"/>
          <w:sz w:val="20"/>
          <w:szCs w:val="20"/>
          <w:lang w:eastAsia="ko-KR"/>
        </w:rPr>
      </w:pPr>
    </w:p>
    <w:p w14:paraId="517A6931" w14:textId="25EBD7E3" w:rsidR="00BA440D" w:rsidRDefault="00BA440D" w:rsidP="00A20E1E">
      <w:pPr>
        <w:pStyle w:val="Default"/>
        <w:rPr>
          <w:rFonts w:ascii="Times New Roman" w:hAnsi="Times New Roman" w:cs="Times New Roman"/>
          <w:sz w:val="20"/>
          <w:szCs w:val="20"/>
          <w:lang w:eastAsia="ko-KR"/>
        </w:rPr>
      </w:pPr>
      <w:r w:rsidRPr="00BA440D">
        <w:rPr>
          <w:rFonts w:ascii="Times New Roman" w:hAnsi="Times New Roman" w:cs="Times New Roman"/>
          <w:b/>
          <w:bCs/>
          <w:i/>
          <w:iCs/>
          <w:sz w:val="20"/>
          <w:szCs w:val="20"/>
          <w:lang w:eastAsia="ko-KR"/>
        </w:rPr>
        <w:t xml:space="preserve">PRS configuration: </w:t>
      </w:r>
      <w:r>
        <w:rPr>
          <w:rFonts w:ascii="Times New Roman" w:hAnsi="Times New Roman" w:cs="Times New Roman"/>
          <w:sz w:val="20"/>
          <w:szCs w:val="20"/>
          <w:lang w:eastAsia="ko-KR"/>
        </w:rPr>
        <w:t xml:space="preserve">PRS configuration </w:t>
      </w:r>
      <w:r w:rsidR="009E0D9F">
        <w:rPr>
          <w:rFonts w:ascii="Times New Roman" w:hAnsi="Times New Roman" w:cs="Times New Roman"/>
          <w:sz w:val="20"/>
          <w:szCs w:val="20"/>
          <w:lang w:eastAsia="ko-KR"/>
        </w:rPr>
        <w:t xml:space="preserve">in NR has significantly improved flexibility and can balance performance vs. network overhead. In our view, only PRS configurations that at least meet the regulatory requirements outlined in TR 38.855 should be considered. In the following simulation results, we have strived to select the PRS configurations that has small overhead while meeting the regulatory requirement. Consequently, the distribution of positioning error across all UE drops are provided along with distribution of SNR for the N=5 strongest </w:t>
      </w:r>
      <w:r w:rsidR="00DB2422">
        <w:rPr>
          <w:rFonts w:ascii="Times New Roman" w:hAnsi="Times New Roman" w:cs="Times New Roman"/>
          <w:sz w:val="20"/>
          <w:szCs w:val="20"/>
          <w:lang w:eastAsia="ko-KR"/>
        </w:rPr>
        <w:t>TRPs</w:t>
      </w:r>
      <w:r w:rsidR="009E0D9F">
        <w:rPr>
          <w:rFonts w:ascii="Times New Roman" w:hAnsi="Times New Roman" w:cs="Times New Roman"/>
          <w:sz w:val="20"/>
          <w:szCs w:val="20"/>
          <w:lang w:eastAsia="ko-KR"/>
        </w:rPr>
        <w:t>. PRS configuration for each scenario is outlined below:</w:t>
      </w:r>
    </w:p>
    <w:p w14:paraId="5BE92846" w14:textId="1ABAEDCF" w:rsidR="009E0D9F" w:rsidRDefault="009E0D9F" w:rsidP="00A20E1E">
      <w:pPr>
        <w:pStyle w:val="Default"/>
        <w:rPr>
          <w:rFonts w:ascii="Times New Roman" w:hAnsi="Times New Roman" w:cs="Times New Roman"/>
          <w:sz w:val="20"/>
          <w:szCs w:val="20"/>
          <w:lang w:eastAsia="ko-KR"/>
        </w:rPr>
      </w:pPr>
    </w:p>
    <w:p w14:paraId="1041D2A7" w14:textId="51652088" w:rsidR="009E0D9F" w:rsidRDefault="009E0D9F" w:rsidP="009E0D9F">
      <w:pPr>
        <w:pStyle w:val="Default"/>
        <w:numPr>
          <w:ilvl w:val="0"/>
          <w:numId w:val="36"/>
        </w:numPr>
        <w:rPr>
          <w:rFonts w:ascii="Times New Roman" w:hAnsi="Times New Roman" w:cs="Times New Roman"/>
          <w:sz w:val="20"/>
          <w:szCs w:val="20"/>
          <w:lang w:eastAsia="ko-KR"/>
        </w:rPr>
      </w:pPr>
      <w:r>
        <w:rPr>
          <w:rFonts w:ascii="Times New Roman" w:hAnsi="Times New Roman" w:cs="Times New Roman"/>
          <w:sz w:val="20"/>
          <w:szCs w:val="20"/>
          <w:lang w:eastAsia="ko-KR"/>
        </w:rPr>
        <w:t>UMi:</w:t>
      </w:r>
    </w:p>
    <w:p w14:paraId="2F9DDE3E" w14:textId="4DE4650A" w:rsidR="009E0D9F" w:rsidRDefault="009E0D9F" w:rsidP="009E0D9F">
      <w:pPr>
        <w:pStyle w:val="Default"/>
        <w:numPr>
          <w:ilvl w:val="1"/>
          <w:numId w:val="36"/>
        </w:numPr>
        <w:rPr>
          <w:rFonts w:ascii="Times New Roman" w:hAnsi="Times New Roman" w:cs="Times New Roman"/>
          <w:sz w:val="20"/>
          <w:szCs w:val="20"/>
          <w:lang w:eastAsia="ko-KR"/>
        </w:rPr>
      </w:pPr>
      <w:r>
        <w:rPr>
          <w:rFonts w:ascii="Times New Roman" w:hAnsi="Times New Roman" w:cs="Times New Roman"/>
          <w:sz w:val="20"/>
          <w:szCs w:val="20"/>
          <w:lang w:eastAsia="ko-KR"/>
        </w:rPr>
        <w:t>FR1:</w:t>
      </w:r>
      <w:r w:rsidR="005D2A55">
        <w:rPr>
          <w:rFonts w:ascii="Times New Roman" w:hAnsi="Times New Roman" w:cs="Times New Roman"/>
          <w:sz w:val="20"/>
          <w:szCs w:val="20"/>
          <w:lang w:eastAsia="ko-KR"/>
        </w:rPr>
        <w:t xml:space="preserve"> comb-2, 2-symbol, 3 dB power boost,</w:t>
      </w:r>
      <w:r w:rsidR="00DB2422">
        <w:rPr>
          <w:rFonts w:ascii="Times New Roman" w:hAnsi="Times New Roman" w:cs="Times New Roman"/>
          <w:sz w:val="20"/>
          <w:szCs w:val="20"/>
          <w:lang w:eastAsia="ko-KR"/>
        </w:rPr>
        <w:t xml:space="preserve"> 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1,</w:t>
      </w:r>
      <w:r w:rsidR="005D2A55">
        <w:rPr>
          <w:rFonts w:ascii="Times New Roman" w:hAnsi="Times New Roman" w:cs="Times New Roman"/>
          <w:sz w:val="20"/>
          <w:szCs w:val="20"/>
          <w:lang w:eastAsia="ko-KR"/>
        </w:rPr>
        <w:t xml:space="preserve"> 30 kHz SCS, 100 MHz BW, 160ms periodicity</w:t>
      </w:r>
      <w:r w:rsidR="00D35973">
        <w:rPr>
          <w:rFonts w:ascii="Times New Roman" w:hAnsi="Times New Roman" w:cs="Times New Roman"/>
          <w:sz w:val="20"/>
          <w:szCs w:val="20"/>
          <w:lang w:eastAsia="ko-KR"/>
        </w:rPr>
        <w:t>, 4Rx</w:t>
      </w:r>
    </w:p>
    <w:p w14:paraId="6B59A7B9" w14:textId="0E95D085" w:rsidR="009E0D9F" w:rsidRDefault="009E0D9F" w:rsidP="009E0D9F">
      <w:pPr>
        <w:pStyle w:val="Default"/>
        <w:numPr>
          <w:ilvl w:val="1"/>
          <w:numId w:val="36"/>
        </w:numPr>
        <w:rPr>
          <w:rFonts w:ascii="Times New Roman" w:hAnsi="Times New Roman" w:cs="Times New Roman"/>
          <w:sz w:val="20"/>
          <w:szCs w:val="20"/>
          <w:lang w:eastAsia="ko-KR"/>
        </w:rPr>
      </w:pPr>
      <w:r>
        <w:rPr>
          <w:rFonts w:ascii="Times New Roman" w:hAnsi="Times New Roman" w:cs="Times New Roman"/>
          <w:sz w:val="20"/>
          <w:szCs w:val="20"/>
          <w:lang w:eastAsia="ko-KR"/>
        </w:rPr>
        <w:t>FR2:</w:t>
      </w:r>
      <w:r w:rsidR="005D2A55">
        <w:rPr>
          <w:rFonts w:ascii="Times New Roman" w:hAnsi="Times New Roman" w:cs="Times New Roman"/>
          <w:sz w:val="20"/>
          <w:szCs w:val="20"/>
          <w:lang w:eastAsia="ko-KR"/>
        </w:rPr>
        <w:t xml:space="preserve"> comb-2, 2-symbol, 3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1, </w:t>
      </w:r>
      <w:r w:rsidR="005D2A55">
        <w:rPr>
          <w:rFonts w:ascii="Times New Roman" w:hAnsi="Times New Roman" w:cs="Times New Roman"/>
          <w:sz w:val="20"/>
          <w:szCs w:val="20"/>
          <w:lang w:eastAsia="ko-KR"/>
        </w:rPr>
        <w:t>120 kHz SCS, 400 MHz BW</w:t>
      </w:r>
      <w:r w:rsidR="002B5898">
        <w:rPr>
          <w:rFonts w:ascii="Times New Roman" w:hAnsi="Times New Roman" w:cs="Times New Roman"/>
          <w:sz w:val="20"/>
          <w:szCs w:val="20"/>
          <w:lang w:eastAsia="ko-KR"/>
        </w:rPr>
        <w:t>,</w:t>
      </w:r>
      <w:r w:rsidR="002B5898" w:rsidRPr="002B5898">
        <w:rPr>
          <w:rFonts w:ascii="Times New Roman" w:hAnsi="Times New Roman" w:cs="Times New Roman"/>
          <w:sz w:val="20"/>
          <w:szCs w:val="20"/>
          <w:lang w:eastAsia="ko-KR"/>
        </w:rPr>
        <w:t xml:space="preserve"> </w:t>
      </w:r>
      <w:r w:rsidR="002B5898">
        <w:rPr>
          <w:rFonts w:ascii="Times New Roman" w:hAnsi="Times New Roman" w:cs="Times New Roman"/>
          <w:sz w:val="20"/>
          <w:szCs w:val="20"/>
          <w:lang w:eastAsia="ko-KR"/>
        </w:rPr>
        <w:t>160ms periodicity</w:t>
      </w:r>
      <w:r w:rsidR="00D35973">
        <w:rPr>
          <w:rFonts w:ascii="Times New Roman" w:hAnsi="Times New Roman" w:cs="Times New Roman"/>
          <w:sz w:val="20"/>
          <w:szCs w:val="20"/>
          <w:lang w:eastAsia="ko-KR"/>
        </w:rPr>
        <w:t>, 2Rx</w:t>
      </w:r>
    </w:p>
    <w:p w14:paraId="38B9AC68" w14:textId="15CB8424" w:rsidR="009E0D9F" w:rsidRDefault="009E0D9F" w:rsidP="009E0D9F">
      <w:pPr>
        <w:pStyle w:val="Default"/>
        <w:numPr>
          <w:ilvl w:val="0"/>
          <w:numId w:val="36"/>
        </w:numPr>
        <w:rPr>
          <w:rFonts w:ascii="Times New Roman" w:hAnsi="Times New Roman" w:cs="Times New Roman"/>
          <w:sz w:val="20"/>
          <w:szCs w:val="20"/>
          <w:lang w:eastAsia="ko-KR"/>
        </w:rPr>
      </w:pPr>
      <w:r>
        <w:rPr>
          <w:rFonts w:ascii="Times New Roman" w:hAnsi="Times New Roman" w:cs="Times New Roman"/>
          <w:sz w:val="20"/>
          <w:szCs w:val="20"/>
          <w:lang w:eastAsia="ko-KR"/>
        </w:rPr>
        <w:t>Indoor office:</w:t>
      </w:r>
    </w:p>
    <w:p w14:paraId="3B991116" w14:textId="313E2DD6" w:rsidR="009E0D9F" w:rsidRDefault="009E0D9F" w:rsidP="009E0D9F">
      <w:pPr>
        <w:pStyle w:val="Default"/>
        <w:numPr>
          <w:ilvl w:val="1"/>
          <w:numId w:val="36"/>
        </w:numPr>
        <w:rPr>
          <w:rFonts w:ascii="Times New Roman" w:hAnsi="Times New Roman" w:cs="Times New Roman"/>
          <w:sz w:val="20"/>
          <w:szCs w:val="20"/>
          <w:lang w:eastAsia="ko-KR"/>
        </w:rPr>
      </w:pPr>
      <w:r>
        <w:rPr>
          <w:rFonts w:ascii="Times New Roman" w:hAnsi="Times New Roman" w:cs="Times New Roman"/>
          <w:sz w:val="20"/>
          <w:szCs w:val="20"/>
          <w:lang w:eastAsia="ko-KR"/>
        </w:rPr>
        <w:t>FR1:</w:t>
      </w:r>
      <w:r w:rsidR="005D2A55">
        <w:rPr>
          <w:rFonts w:ascii="Times New Roman" w:hAnsi="Times New Roman" w:cs="Times New Roman"/>
          <w:sz w:val="20"/>
          <w:szCs w:val="20"/>
          <w:lang w:eastAsia="ko-KR"/>
        </w:rPr>
        <w:t xml:space="preserve"> comb-2, 2-symbol, 3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1, </w:t>
      </w:r>
      <w:r w:rsidR="005D2A55">
        <w:rPr>
          <w:rFonts w:ascii="Times New Roman" w:hAnsi="Times New Roman" w:cs="Times New Roman"/>
          <w:sz w:val="20"/>
          <w:szCs w:val="20"/>
          <w:lang w:eastAsia="ko-KR"/>
        </w:rPr>
        <w:t>30 kHz SCS, 100 MHz BW</w:t>
      </w:r>
      <w:r w:rsidR="002B5898">
        <w:rPr>
          <w:rFonts w:ascii="Times New Roman" w:hAnsi="Times New Roman" w:cs="Times New Roman"/>
          <w:sz w:val="20"/>
          <w:szCs w:val="20"/>
          <w:lang w:eastAsia="ko-KR"/>
        </w:rPr>
        <w:t>,</w:t>
      </w:r>
      <w:r w:rsidR="002B5898" w:rsidRPr="002B5898">
        <w:rPr>
          <w:rFonts w:ascii="Times New Roman" w:hAnsi="Times New Roman" w:cs="Times New Roman"/>
          <w:sz w:val="20"/>
          <w:szCs w:val="20"/>
          <w:lang w:eastAsia="ko-KR"/>
        </w:rPr>
        <w:t xml:space="preserve"> </w:t>
      </w:r>
      <w:r w:rsidR="002B5898">
        <w:rPr>
          <w:rFonts w:ascii="Times New Roman" w:hAnsi="Times New Roman" w:cs="Times New Roman"/>
          <w:sz w:val="20"/>
          <w:szCs w:val="20"/>
          <w:lang w:eastAsia="ko-KR"/>
        </w:rPr>
        <w:t>160ms periodicity</w:t>
      </w:r>
      <w:r w:rsidR="00D35973">
        <w:rPr>
          <w:rFonts w:ascii="Times New Roman" w:hAnsi="Times New Roman" w:cs="Times New Roman"/>
          <w:sz w:val="20"/>
          <w:szCs w:val="20"/>
          <w:lang w:eastAsia="ko-KR"/>
        </w:rPr>
        <w:t>, 4Rx</w:t>
      </w:r>
    </w:p>
    <w:p w14:paraId="2B8CAE64" w14:textId="261741DA" w:rsidR="009E0D9F" w:rsidRDefault="009E0D9F" w:rsidP="009E0D9F">
      <w:pPr>
        <w:pStyle w:val="Default"/>
        <w:numPr>
          <w:ilvl w:val="1"/>
          <w:numId w:val="36"/>
        </w:numPr>
        <w:rPr>
          <w:rFonts w:ascii="Times New Roman" w:hAnsi="Times New Roman" w:cs="Times New Roman"/>
          <w:sz w:val="20"/>
          <w:szCs w:val="20"/>
          <w:lang w:eastAsia="ko-KR"/>
        </w:rPr>
      </w:pPr>
      <w:r>
        <w:rPr>
          <w:rFonts w:ascii="Times New Roman" w:hAnsi="Times New Roman" w:cs="Times New Roman"/>
          <w:sz w:val="20"/>
          <w:szCs w:val="20"/>
          <w:lang w:eastAsia="ko-KR"/>
        </w:rPr>
        <w:t>FR2:</w:t>
      </w:r>
      <w:r w:rsidR="005D2A55">
        <w:rPr>
          <w:rFonts w:ascii="Times New Roman" w:hAnsi="Times New Roman" w:cs="Times New Roman"/>
          <w:sz w:val="20"/>
          <w:szCs w:val="20"/>
          <w:lang w:eastAsia="ko-KR"/>
        </w:rPr>
        <w:t xml:space="preserve"> comb-2, 2-symbol, 3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1, </w:t>
      </w:r>
      <w:r w:rsidR="005D2A55">
        <w:rPr>
          <w:rFonts w:ascii="Times New Roman" w:hAnsi="Times New Roman" w:cs="Times New Roman"/>
          <w:sz w:val="20"/>
          <w:szCs w:val="20"/>
          <w:lang w:eastAsia="ko-KR"/>
        </w:rPr>
        <w:t>120 kHz SCS, 400 MHz BW</w:t>
      </w:r>
      <w:r w:rsidR="002B5898">
        <w:rPr>
          <w:rFonts w:ascii="Times New Roman" w:hAnsi="Times New Roman" w:cs="Times New Roman"/>
          <w:sz w:val="20"/>
          <w:szCs w:val="20"/>
          <w:lang w:eastAsia="ko-KR"/>
        </w:rPr>
        <w:t>,</w:t>
      </w:r>
      <w:r w:rsidR="002B5898" w:rsidRPr="002B5898">
        <w:rPr>
          <w:rFonts w:ascii="Times New Roman" w:hAnsi="Times New Roman" w:cs="Times New Roman"/>
          <w:sz w:val="20"/>
          <w:szCs w:val="20"/>
          <w:lang w:eastAsia="ko-KR"/>
        </w:rPr>
        <w:t xml:space="preserve"> </w:t>
      </w:r>
      <w:r w:rsidR="002B5898">
        <w:rPr>
          <w:rFonts w:ascii="Times New Roman" w:hAnsi="Times New Roman" w:cs="Times New Roman"/>
          <w:sz w:val="20"/>
          <w:szCs w:val="20"/>
          <w:lang w:eastAsia="ko-KR"/>
        </w:rPr>
        <w:t>160ms periodicity</w:t>
      </w:r>
      <w:r w:rsidR="00D35973">
        <w:rPr>
          <w:rFonts w:ascii="Times New Roman" w:hAnsi="Times New Roman" w:cs="Times New Roman"/>
          <w:sz w:val="20"/>
          <w:szCs w:val="20"/>
          <w:lang w:eastAsia="ko-KR"/>
        </w:rPr>
        <w:t>, 2Rx</w:t>
      </w:r>
    </w:p>
    <w:p w14:paraId="5055B320" w14:textId="33BA2C17" w:rsidR="009E0D9F" w:rsidRDefault="009E0D9F" w:rsidP="009E0D9F">
      <w:pPr>
        <w:pStyle w:val="Default"/>
        <w:numPr>
          <w:ilvl w:val="0"/>
          <w:numId w:val="36"/>
        </w:numPr>
        <w:rPr>
          <w:rFonts w:ascii="Times New Roman" w:hAnsi="Times New Roman" w:cs="Times New Roman"/>
          <w:sz w:val="20"/>
          <w:szCs w:val="20"/>
          <w:lang w:eastAsia="ko-KR"/>
        </w:rPr>
      </w:pPr>
      <w:r>
        <w:rPr>
          <w:rFonts w:ascii="Times New Roman" w:hAnsi="Times New Roman" w:cs="Times New Roman"/>
          <w:sz w:val="20"/>
          <w:szCs w:val="20"/>
          <w:lang w:eastAsia="ko-KR"/>
        </w:rPr>
        <w:t>UMa:</w:t>
      </w:r>
    </w:p>
    <w:p w14:paraId="083A3188" w14:textId="207C73A9" w:rsidR="009E0D9F" w:rsidRPr="00E9056A" w:rsidRDefault="009E0D9F" w:rsidP="00E9056A">
      <w:pPr>
        <w:pStyle w:val="Default"/>
        <w:numPr>
          <w:ilvl w:val="1"/>
          <w:numId w:val="36"/>
        </w:numPr>
        <w:rPr>
          <w:rFonts w:ascii="Times New Roman" w:hAnsi="Times New Roman" w:cs="Times New Roman"/>
          <w:sz w:val="20"/>
          <w:szCs w:val="20"/>
          <w:lang w:eastAsia="ko-KR"/>
        </w:rPr>
      </w:pPr>
      <w:r w:rsidRPr="00E9056A">
        <w:rPr>
          <w:rFonts w:ascii="Times New Roman" w:hAnsi="Times New Roman" w:cs="Times New Roman"/>
          <w:sz w:val="20"/>
          <w:szCs w:val="20"/>
          <w:lang w:eastAsia="ko-KR"/>
        </w:rPr>
        <w:t>FR1:</w:t>
      </w:r>
      <w:r w:rsidR="00E9056A" w:rsidRPr="00E9056A">
        <w:rPr>
          <w:rFonts w:ascii="Times New Roman" w:hAnsi="Times New Roman" w:cs="Times New Roman"/>
          <w:sz w:val="20"/>
          <w:szCs w:val="20"/>
          <w:lang w:eastAsia="ko-KR"/>
        </w:rPr>
        <w:t xml:space="preserve"> comb-6, 6-symbol, 7.8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2, </w:t>
      </w:r>
      <w:r w:rsidR="009B7644">
        <w:rPr>
          <w:rFonts w:ascii="Times New Roman" w:hAnsi="Times New Roman" w:cs="Times New Roman"/>
          <w:sz w:val="20"/>
          <w:szCs w:val="20"/>
          <w:lang w:eastAsia="ko-KR"/>
        </w:rPr>
        <w:t>30</w:t>
      </w:r>
      <w:r w:rsidR="00E9056A" w:rsidRPr="00E9056A">
        <w:rPr>
          <w:rFonts w:ascii="Times New Roman" w:hAnsi="Times New Roman" w:cs="Times New Roman"/>
          <w:sz w:val="20"/>
          <w:szCs w:val="20"/>
          <w:lang w:eastAsia="ko-KR"/>
        </w:rPr>
        <w:t xml:space="preserve"> kHz SCS, 1</w:t>
      </w:r>
      <w:r w:rsidR="00F95EBC">
        <w:rPr>
          <w:rFonts w:ascii="Times New Roman" w:hAnsi="Times New Roman" w:cs="Times New Roman"/>
          <w:sz w:val="20"/>
          <w:szCs w:val="20"/>
          <w:lang w:eastAsia="ko-KR"/>
        </w:rPr>
        <w:t>0</w:t>
      </w:r>
      <w:r w:rsidR="00E9056A" w:rsidRPr="00E9056A">
        <w:rPr>
          <w:rFonts w:ascii="Times New Roman" w:hAnsi="Times New Roman" w:cs="Times New Roman"/>
          <w:sz w:val="20"/>
          <w:szCs w:val="20"/>
          <w:lang w:eastAsia="ko-KR"/>
        </w:rPr>
        <w:t>0 MHz BW, 160ms periodicity</w:t>
      </w:r>
      <w:r w:rsidR="00D35973">
        <w:rPr>
          <w:rFonts w:ascii="Times New Roman" w:hAnsi="Times New Roman" w:cs="Times New Roman"/>
          <w:sz w:val="20"/>
          <w:szCs w:val="20"/>
          <w:lang w:eastAsia="ko-KR"/>
        </w:rPr>
        <w:t>, 4Rx</w:t>
      </w:r>
    </w:p>
    <w:p w14:paraId="1018BF43" w14:textId="206E1B7F" w:rsidR="009E0D9F" w:rsidRDefault="009E0D9F" w:rsidP="009E0D9F">
      <w:pPr>
        <w:pStyle w:val="Default"/>
        <w:rPr>
          <w:rFonts w:ascii="Times New Roman" w:hAnsi="Times New Roman" w:cs="Times New Roman"/>
          <w:sz w:val="20"/>
          <w:szCs w:val="20"/>
          <w:lang w:eastAsia="ko-KR"/>
        </w:rPr>
      </w:pPr>
    </w:p>
    <w:p w14:paraId="3B21ACC8" w14:textId="77777777" w:rsidR="009E0D9F" w:rsidRDefault="009E0D9F" w:rsidP="009E0D9F">
      <w:pPr>
        <w:pStyle w:val="Default"/>
        <w:rPr>
          <w:rFonts w:ascii="Times New Roman" w:hAnsi="Times New Roman" w:cs="Times New Roman"/>
          <w:sz w:val="20"/>
          <w:szCs w:val="20"/>
          <w:lang w:eastAsia="ko-KR"/>
        </w:rPr>
      </w:pPr>
    </w:p>
    <w:p w14:paraId="63BB9881" w14:textId="77777777" w:rsidR="000B25A8" w:rsidRPr="000B25A8" w:rsidRDefault="005D2A55" w:rsidP="000B25A8">
      <w:pPr>
        <w:pStyle w:val="Default"/>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Observation 4. In each scenario, a PRS configuration that meets the regulatory requirement is considered with smallest possible overhead. </w:t>
      </w:r>
      <w:r w:rsidR="000B25A8" w:rsidRPr="000B25A8">
        <w:rPr>
          <w:rFonts w:ascii="Times New Roman" w:hAnsi="Times New Roman" w:cs="Times New Roman"/>
          <w:b/>
          <w:bCs/>
          <w:sz w:val="20"/>
          <w:szCs w:val="20"/>
          <w:lang w:eastAsia="ko-KR"/>
        </w:rPr>
        <w:t>PRS configuration for each scenario is outlined below:</w:t>
      </w:r>
    </w:p>
    <w:p w14:paraId="2ED67098" w14:textId="77777777" w:rsidR="000B25A8" w:rsidRPr="000B25A8" w:rsidRDefault="000B25A8" w:rsidP="000B25A8">
      <w:pPr>
        <w:pStyle w:val="Default"/>
        <w:rPr>
          <w:rFonts w:ascii="Times New Roman" w:hAnsi="Times New Roman" w:cs="Times New Roman"/>
          <w:b/>
          <w:bCs/>
          <w:sz w:val="20"/>
          <w:szCs w:val="20"/>
          <w:lang w:eastAsia="ko-KR"/>
        </w:rPr>
      </w:pPr>
    </w:p>
    <w:p w14:paraId="73AA47FD" w14:textId="77777777" w:rsidR="000B25A8" w:rsidRPr="000B25A8" w:rsidRDefault="000B25A8" w:rsidP="000B25A8">
      <w:pPr>
        <w:pStyle w:val="Default"/>
        <w:numPr>
          <w:ilvl w:val="0"/>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UMi:</w:t>
      </w:r>
    </w:p>
    <w:p w14:paraId="6698ADC4" w14:textId="442662B6" w:rsidR="000B25A8" w:rsidRPr="000B25A8" w:rsidRDefault="000B25A8" w:rsidP="000B25A8">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FR1: comb-2, 2-symbol, 3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1, </w:t>
      </w:r>
      <w:r w:rsidRPr="000B25A8">
        <w:rPr>
          <w:rFonts w:ascii="Times New Roman" w:hAnsi="Times New Roman" w:cs="Times New Roman"/>
          <w:b/>
          <w:bCs/>
          <w:sz w:val="20"/>
          <w:szCs w:val="20"/>
          <w:lang w:eastAsia="ko-KR"/>
        </w:rPr>
        <w:t xml:space="preserve">30 kHz SCS, 100 MHz BW, 160ms </w:t>
      </w:r>
      <w:r w:rsidRPr="00D35973">
        <w:rPr>
          <w:rFonts w:ascii="Times New Roman" w:hAnsi="Times New Roman" w:cs="Times New Roman"/>
          <w:b/>
          <w:bCs/>
          <w:sz w:val="20"/>
          <w:szCs w:val="20"/>
          <w:lang w:eastAsia="ko-KR"/>
        </w:rPr>
        <w:t>periodicity</w:t>
      </w:r>
      <w:r w:rsidR="00D35973" w:rsidRPr="00D35973">
        <w:rPr>
          <w:rFonts w:ascii="Times New Roman" w:hAnsi="Times New Roman" w:cs="Times New Roman"/>
          <w:b/>
          <w:bCs/>
          <w:sz w:val="20"/>
          <w:szCs w:val="20"/>
          <w:lang w:eastAsia="ko-KR"/>
        </w:rPr>
        <w:t>, 4Rx</w:t>
      </w:r>
    </w:p>
    <w:p w14:paraId="0A4F37F6" w14:textId="78B00E14" w:rsidR="000B25A8" w:rsidRPr="000B25A8" w:rsidRDefault="000B25A8" w:rsidP="000B25A8">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FR2: comb-2, 2-symbol, 3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1, </w:t>
      </w:r>
      <w:r w:rsidRPr="000B25A8">
        <w:rPr>
          <w:rFonts w:ascii="Times New Roman" w:hAnsi="Times New Roman" w:cs="Times New Roman"/>
          <w:b/>
          <w:bCs/>
          <w:sz w:val="20"/>
          <w:szCs w:val="20"/>
          <w:lang w:eastAsia="ko-KR"/>
        </w:rPr>
        <w:t>120 kHz SCS, 400 MHz BW, 160ms periodicity</w:t>
      </w:r>
      <w:r w:rsidR="00D35973">
        <w:rPr>
          <w:rFonts w:ascii="Times New Roman" w:hAnsi="Times New Roman" w:cs="Times New Roman"/>
          <w:b/>
          <w:bCs/>
          <w:sz w:val="20"/>
          <w:szCs w:val="20"/>
          <w:lang w:eastAsia="ko-KR"/>
        </w:rPr>
        <w:t>, 2Rx</w:t>
      </w:r>
    </w:p>
    <w:p w14:paraId="1C22803B" w14:textId="77777777" w:rsidR="000B25A8" w:rsidRPr="000B25A8" w:rsidRDefault="000B25A8" w:rsidP="000B25A8">
      <w:pPr>
        <w:pStyle w:val="Default"/>
        <w:numPr>
          <w:ilvl w:val="0"/>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Indoor office:</w:t>
      </w:r>
    </w:p>
    <w:p w14:paraId="729E232F" w14:textId="01D0D920" w:rsidR="000B25A8" w:rsidRPr="000B25A8" w:rsidRDefault="000B25A8" w:rsidP="000B25A8">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FR1: comb-2, 2-symbol, 3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1, </w:t>
      </w:r>
      <w:r w:rsidRPr="000B25A8">
        <w:rPr>
          <w:rFonts w:ascii="Times New Roman" w:hAnsi="Times New Roman" w:cs="Times New Roman"/>
          <w:b/>
          <w:bCs/>
          <w:sz w:val="20"/>
          <w:szCs w:val="20"/>
          <w:lang w:eastAsia="ko-KR"/>
        </w:rPr>
        <w:t xml:space="preserve">30 kHz SCS, 100 MHz BW, 160ms </w:t>
      </w:r>
      <w:r w:rsidRPr="00D35973">
        <w:rPr>
          <w:rFonts w:ascii="Times New Roman" w:hAnsi="Times New Roman" w:cs="Times New Roman"/>
          <w:b/>
          <w:bCs/>
          <w:sz w:val="20"/>
          <w:szCs w:val="20"/>
          <w:lang w:eastAsia="ko-KR"/>
        </w:rPr>
        <w:t>periodicity</w:t>
      </w:r>
      <w:r w:rsidR="00D35973" w:rsidRPr="00D35973">
        <w:rPr>
          <w:rFonts w:ascii="Times New Roman" w:hAnsi="Times New Roman" w:cs="Times New Roman"/>
          <w:b/>
          <w:bCs/>
          <w:sz w:val="20"/>
          <w:szCs w:val="20"/>
          <w:lang w:eastAsia="ko-KR"/>
        </w:rPr>
        <w:t>, 4Rx</w:t>
      </w:r>
    </w:p>
    <w:p w14:paraId="37B8B46A" w14:textId="4E76E793" w:rsidR="000B25A8" w:rsidRPr="000B25A8" w:rsidRDefault="000B25A8" w:rsidP="000B25A8">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FR2: comb-2, 2-symbol, 3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1, </w:t>
      </w:r>
      <w:r w:rsidRPr="000B25A8">
        <w:rPr>
          <w:rFonts w:ascii="Times New Roman" w:hAnsi="Times New Roman" w:cs="Times New Roman"/>
          <w:b/>
          <w:bCs/>
          <w:sz w:val="20"/>
          <w:szCs w:val="20"/>
          <w:lang w:eastAsia="ko-KR"/>
        </w:rPr>
        <w:t>120 kHz SCS, 400 MHz BW, 160ms periodicity</w:t>
      </w:r>
      <w:r w:rsidR="00D35973">
        <w:rPr>
          <w:rFonts w:ascii="Times New Roman" w:hAnsi="Times New Roman" w:cs="Times New Roman"/>
          <w:b/>
          <w:bCs/>
          <w:sz w:val="20"/>
          <w:szCs w:val="20"/>
          <w:lang w:eastAsia="ko-KR"/>
        </w:rPr>
        <w:t>, 2Rx</w:t>
      </w:r>
    </w:p>
    <w:p w14:paraId="43EE278A" w14:textId="77777777" w:rsidR="000B25A8" w:rsidRPr="000B25A8" w:rsidRDefault="000B25A8" w:rsidP="000B25A8">
      <w:pPr>
        <w:pStyle w:val="Default"/>
        <w:numPr>
          <w:ilvl w:val="0"/>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UMa:</w:t>
      </w:r>
    </w:p>
    <w:p w14:paraId="226FBB97" w14:textId="050A93B2" w:rsidR="000B25A8" w:rsidRPr="00D35973" w:rsidRDefault="000B25A8" w:rsidP="000B25A8">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FR1:</w:t>
      </w:r>
      <w:r w:rsidR="00E9056A">
        <w:rPr>
          <w:rFonts w:ascii="Times New Roman" w:hAnsi="Times New Roman" w:cs="Times New Roman"/>
          <w:b/>
          <w:bCs/>
          <w:sz w:val="20"/>
          <w:szCs w:val="20"/>
          <w:lang w:eastAsia="ko-KR"/>
        </w:rPr>
        <w:t xml:space="preserve"> comb-6, 6-symbol, 7.8 dB power boost, </w:t>
      </w:r>
      <w:r w:rsidR="00DB2422">
        <w:rPr>
          <w:rFonts w:ascii="Times New Roman" w:hAnsi="Times New Roman" w:cs="Times New Roman"/>
          <w:sz w:val="20"/>
          <w:szCs w:val="20"/>
          <w:lang w:eastAsia="ko-KR"/>
        </w:rPr>
        <w:t>N</w:t>
      </w:r>
      <w:r w:rsidR="00DB2422" w:rsidRPr="00DB2422">
        <w:rPr>
          <w:rFonts w:ascii="Times New Roman" w:hAnsi="Times New Roman" w:cs="Times New Roman"/>
          <w:sz w:val="20"/>
          <w:szCs w:val="20"/>
          <w:vertAlign w:val="subscript"/>
          <w:lang w:eastAsia="ko-KR"/>
        </w:rPr>
        <w:t>PRS</w:t>
      </w:r>
      <w:r w:rsidR="00DB2422">
        <w:rPr>
          <w:rFonts w:ascii="Times New Roman" w:hAnsi="Times New Roman" w:cs="Times New Roman"/>
          <w:sz w:val="20"/>
          <w:szCs w:val="20"/>
          <w:lang w:eastAsia="ko-KR"/>
        </w:rPr>
        <w:t xml:space="preserve"> = 2, </w:t>
      </w:r>
      <w:r w:rsidR="009B7644">
        <w:rPr>
          <w:rFonts w:ascii="Times New Roman" w:hAnsi="Times New Roman" w:cs="Times New Roman"/>
          <w:b/>
          <w:bCs/>
          <w:sz w:val="20"/>
          <w:szCs w:val="20"/>
          <w:lang w:eastAsia="ko-KR"/>
        </w:rPr>
        <w:t>30</w:t>
      </w:r>
      <w:r w:rsidR="00E9056A">
        <w:rPr>
          <w:rFonts w:ascii="Times New Roman" w:hAnsi="Times New Roman" w:cs="Times New Roman"/>
          <w:b/>
          <w:bCs/>
          <w:sz w:val="20"/>
          <w:szCs w:val="20"/>
          <w:lang w:eastAsia="ko-KR"/>
        </w:rPr>
        <w:t xml:space="preserve"> kHz SCS, 10</w:t>
      </w:r>
      <w:r w:rsidR="00DB2422">
        <w:rPr>
          <w:rFonts w:ascii="Times New Roman" w:hAnsi="Times New Roman" w:cs="Times New Roman"/>
          <w:b/>
          <w:bCs/>
          <w:sz w:val="20"/>
          <w:szCs w:val="20"/>
          <w:lang w:eastAsia="ko-KR"/>
        </w:rPr>
        <w:t>0</w:t>
      </w:r>
      <w:r w:rsidR="00E9056A">
        <w:rPr>
          <w:rFonts w:ascii="Times New Roman" w:hAnsi="Times New Roman" w:cs="Times New Roman"/>
          <w:b/>
          <w:bCs/>
          <w:sz w:val="20"/>
          <w:szCs w:val="20"/>
          <w:lang w:eastAsia="ko-KR"/>
        </w:rPr>
        <w:t xml:space="preserve"> MHz BW, 160ms </w:t>
      </w:r>
      <w:r w:rsidR="00E9056A" w:rsidRPr="00D35973">
        <w:rPr>
          <w:rFonts w:ascii="Times New Roman" w:hAnsi="Times New Roman" w:cs="Times New Roman"/>
          <w:b/>
          <w:bCs/>
          <w:sz w:val="20"/>
          <w:szCs w:val="20"/>
          <w:lang w:eastAsia="ko-KR"/>
        </w:rPr>
        <w:t>periodicity</w:t>
      </w:r>
      <w:r w:rsidR="00D35973" w:rsidRPr="00D35973">
        <w:rPr>
          <w:rFonts w:ascii="Times New Roman" w:hAnsi="Times New Roman" w:cs="Times New Roman"/>
          <w:b/>
          <w:bCs/>
          <w:sz w:val="20"/>
          <w:szCs w:val="20"/>
          <w:lang w:eastAsia="ko-KR"/>
        </w:rPr>
        <w:t>, 4Rx</w:t>
      </w:r>
    </w:p>
    <w:p w14:paraId="02EB77F3" w14:textId="08AE7C6A" w:rsidR="009E0D9F" w:rsidRDefault="009E0D9F" w:rsidP="00A20E1E">
      <w:pPr>
        <w:pStyle w:val="Default"/>
        <w:rPr>
          <w:rFonts w:ascii="Times New Roman" w:hAnsi="Times New Roman" w:cs="Times New Roman"/>
          <w:sz w:val="20"/>
          <w:szCs w:val="20"/>
          <w:lang w:eastAsia="ko-KR"/>
        </w:rPr>
      </w:pPr>
    </w:p>
    <w:p w14:paraId="2351A4BE" w14:textId="77777777" w:rsidR="002E6702" w:rsidRDefault="002E6702" w:rsidP="00A20E1E">
      <w:pPr>
        <w:pStyle w:val="Default"/>
        <w:rPr>
          <w:rFonts w:ascii="Times New Roman" w:hAnsi="Times New Roman" w:cs="Times New Roman"/>
          <w:sz w:val="20"/>
          <w:szCs w:val="20"/>
          <w:lang w:eastAsia="ko-KR"/>
        </w:rPr>
      </w:pPr>
    </w:p>
    <w:p w14:paraId="31135567" w14:textId="7B5B3E7E" w:rsidR="009E0D9F" w:rsidRDefault="000B25A8" w:rsidP="00A20E1E">
      <w:pPr>
        <w:pStyle w:val="Default"/>
        <w:rPr>
          <w:rFonts w:ascii="Times New Roman" w:hAnsi="Times New Roman" w:cs="Times New Roman"/>
          <w:sz w:val="20"/>
          <w:szCs w:val="20"/>
          <w:lang w:eastAsia="ko-KR"/>
        </w:rPr>
      </w:pPr>
      <w:r>
        <w:rPr>
          <w:rFonts w:ascii="Times New Roman" w:hAnsi="Times New Roman" w:cs="Times New Roman"/>
          <w:sz w:val="20"/>
          <w:szCs w:val="20"/>
          <w:lang w:eastAsia="ko-KR"/>
        </w:rPr>
        <w:t xml:space="preserve">Furthermore, each PRS SNR measurement is based on samples from one PRS occasion only. For each distribution, 100 UE drops are used each spanning 10 PRS occasions. Hence, the distributions are based on 1000 PRS SNR samples. </w:t>
      </w:r>
    </w:p>
    <w:p w14:paraId="037BDFE1" w14:textId="42485D18" w:rsidR="000B25A8" w:rsidRDefault="000B25A8" w:rsidP="00A20E1E">
      <w:pPr>
        <w:pStyle w:val="Default"/>
        <w:rPr>
          <w:rFonts w:ascii="Times New Roman" w:hAnsi="Times New Roman" w:cs="Times New Roman"/>
          <w:sz w:val="20"/>
          <w:szCs w:val="20"/>
          <w:lang w:eastAsia="ko-KR"/>
        </w:rPr>
      </w:pPr>
    </w:p>
    <w:p w14:paraId="6D283333" w14:textId="72959F15" w:rsidR="000B25A8" w:rsidRPr="000B25A8" w:rsidRDefault="000B25A8" w:rsidP="00A20E1E">
      <w:pPr>
        <w:pStyle w:val="Default"/>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Observation 5. Each PRS SNR measurement is based on samples from one PRS occasion only. For each distribution, 100 UE drops are used each spanning 10 PRS occasions. Hence, the distributions are based on 1000 PRS SNR samples.</w:t>
      </w:r>
    </w:p>
    <w:p w14:paraId="71A9AA98" w14:textId="4FB29588" w:rsidR="009077D3" w:rsidRDefault="009077D3" w:rsidP="009077D3">
      <w:pPr>
        <w:pStyle w:val="Heading2"/>
        <w:rPr>
          <w:lang w:val="en-US"/>
        </w:rPr>
      </w:pPr>
      <w:r>
        <w:rPr>
          <w:lang w:val="en-US"/>
        </w:rPr>
        <w:t xml:space="preserve"> Results</w:t>
      </w:r>
    </w:p>
    <w:p w14:paraId="111F6F0E" w14:textId="04C8FB31" w:rsidR="000B25A8" w:rsidRDefault="00CD77AB" w:rsidP="000B25A8">
      <w:pPr>
        <w:rPr>
          <w:lang w:val="en-US"/>
        </w:rPr>
      </w:pPr>
      <w:r>
        <w:rPr>
          <w:lang w:val="en-US"/>
        </w:rPr>
        <w:t>Figure</w:t>
      </w:r>
      <w:r w:rsidR="00CD0577">
        <w:rPr>
          <w:lang w:val="en-US"/>
        </w:rPr>
        <w:t>s</w:t>
      </w:r>
      <w:r>
        <w:rPr>
          <w:lang w:val="en-US"/>
        </w:rPr>
        <w:t xml:space="preserve"> 1</w:t>
      </w:r>
      <w:r w:rsidR="00CD0577">
        <w:rPr>
          <w:lang w:val="en-US"/>
        </w:rPr>
        <w:t xml:space="preserve"> and 2</w:t>
      </w:r>
      <w:r>
        <w:rPr>
          <w:lang w:val="en-US"/>
        </w:rPr>
        <w:t xml:space="preserve"> show the distribution </w:t>
      </w:r>
      <w:r w:rsidR="00CF1AA8">
        <w:rPr>
          <w:lang w:val="en-US"/>
        </w:rPr>
        <w:t xml:space="preserve">of </w:t>
      </w:r>
      <w:r>
        <w:rPr>
          <w:lang w:val="en-US"/>
        </w:rPr>
        <w:t>SNR of the 5 strongest TRPs</w:t>
      </w:r>
      <w:r w:rsidR="00CF1AA8">
        <w:rPr>
          <w:lang w:val="en-US"/>
        </w:rPr>
        <w:t xml:space="preserve"> a</w:t>
      </w:r>
      <w:r w:rsidR="00E9056A">
        <w:rPr>
          <w:lang w:val="en-US"/>
        </w:rPr>
        <w:t>n</w:t>
      </w:r>
      <w:r w:rsidR="00CF1AA8">
        <w:rPr>
          <w:lang w:val="en-US"/>
        </w:rPr>
        <w:t>d positioning error for UMi FR1</w:t>
      </w:r>
      <w:r>
        <w:rPr>
          <w:lang w:val="en-US"/>
        </w:rPr>
        <w:t xml:space="preserve">. </w:t>
      </w:r>
    </w:p>
    <w:p w14:paraId="29625555" w14:textId="54D273CE" w:rsidR="00CF1AA8" w:rsidRDefault="00CF1AA8" w:rsidP="00CF1AA8">
      <w:pPr>
        <w:rPr>
          <w:lang w:val="en-US"/>
        </w:rPr>
      </w:pPr>
      <w:r>
        <w:rPr>
          <w:lang w:val="en-US"/>
        </w:rPr>
        <w:t>Figures 3 and 4 show the distribution of SNR of the 5 strongest TRPs a</w:t>
      </w:r>
      <w:r w:rsidR="00E9056A">
        <w:rPr>
          <w:lang w:val="en-US"/>
        </w:rPr>
        <w:t>n</w:t>
      </w:r>
      <w:r>
        <w:rPr>
          <w:lang w:val="en-US"/>
        </w:rPr>
        <w:t xml:space="preserve">d positioning error for UMi FR2. </w:t>
      </w:r>
    </w:p>
    <w:p w14:paraId="4B7BED9C" w14:textId="404775CF" w:rsidR="006954C4" w:rsidRDefault="006954C4" w:rsidP="006954C4">
      <w:pPr>
        <w:rPr>
          <w:lang w:val="en-US"/>
        </w:rPr>
      </w:pPr>
      <w:r>
        <w:rPr>
          <w:lang w:val="en-US"/>
        </w:rPr>
        <w:t>Figures 5 and 6 show the distribution of SNR of the 5 strongest TRPs a</w:t>
      </w:r>
      <w:r w:rsidR="00E9056A">
        <w:rPr>
          <w:lang w:val="en-US"/>
        </w:rPr>
        <w:t>n</w:t>
      </w:r>
      <w:r>
        <w:rPr>
          <w:lang w:val="en-US"/>
        </w:rPr>
        <w:t xml:space="preserve">d positioning error for Indoor FR1. </w:t>
      </w:r>
    </w:p>
    <w:p w14:paraId="4DBEDDD6" w14:textId="7FBCC683" w:rsidR="006954C4" w:rsidRDefault="006954C4" w:rsidP="006954C4">
      <w:pPr>
        <w:rPr>
          <w:lang w:val="en-US"/>
        </w:rPr>
      </w:pPr>
      <w:r>
        <w:rPr>
          <w:lang w:val="en-US"/>
        </w:rPr>
        <w:t>Figures 7 and 8 show the distribution of SNR of the 5 strongest TRPs a</w:t>
      </w:r>
      <w:r w:rsidR="00E9056A">
        <w:rPr>
          <w:lang w:val="en-US"/>
        </w:rPr>
        <w:t>n</w:t>
      </w:r>
      <w:r>
        <w:rPr>
          <w:lang w:val="en-US"/>
        </w:rPr>
        <w:t xml:space="preserve">d positioning error for Indoor FR2. </w:t>
      </w:r>
    </w:p>
    <w:p w14:paraId="0B3E7083" w14:textId="2F0C8A9E" w:rsidR="006954C4" w:rsidRDefault="006954C4" w:rsidP="006954C4">
      <w:pPr>
        <w:rPr>
          <w:lang w:val="en-US"/>
        </w:rPr>
      </w:pPr>
      <w:r>
        <w:rPr>
          <w:lang w:val="en-US"/>
        </w:rPr>
        <w:lastRenderedPageBreak/>
        <w:t>Figures 9 and 10 show the distribution of SNR of the 5 strongest TRPs a</w:t>
      </w:r>
      <w:r w:rsidR="00E9056A">
        <w:rPr>
          <w:lang w:val="en-US"/>
        </w:rPr>
        <w:t>n</w:t>
      </w:r>
      <w:r>
        <w:rPr>
          <w:lang w:val="en-US"/>
        </w:rPr>
        <w:t>d positioning error for UM</w:t>
      </w:r>
      <w:r w:rsidR="00E9056A">
        <w:rPr>
          <w:lang w:val="en-US"/>
        </w:rPr>
        <w:t>a</w:t>
      </w:r>
      <w:r>
        <w:rPr>
          <w:lang w:val="en-US"/>
        </w:rPr>
        <w:t xml:space="preserve"> FR1. </w:t>
      </w:r>
    </w:p>
    <w:p w14:paraId="5CC09A66" w14:textId="77777777" w:rsidR="00CF1AA8" w:rsidRDefault="00CF1AA8" w:rsidP="000B25A8">
      <w:pPr>
        <w:rPr>
          <w:lang w:val="en-US"/>
        </w:rPr>
      </w:pPr>
    </w:p>
    <w:p w14:paraId="2A0B2A13" w14:textId="7B30A8B2" w:rsidR="00CD0577" w:rsidRDefault="009532C8" w:rsidP="009532C8">
      <w:pPr>
        <w:keepNext/>
        <w:jc w:val="center"/>
      </w:pPr>
      <w:r>
        <w:rPr>
          <w:noProof/>
        </w:rPr>
        <w:drawing>
          <wp:inline distT="0" distB="0" distL="0" distR="0" wp14:anchorId="14C4A489" wp14:editId="5BE42D00">
            <wp:extent cx="5040173" cy="3543707"/>
            <wp:effectExtent l="0" t="0" r="8255"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1_UMI_SN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49406" cy="3550199"/>
                    </a:xfrm>
                    <a:prstGeom prst="rect">
                      <a:avLst/>
                    </a:prstGeom>
                  </pic:spPr>
                </pic:pic>
              </a:graphicData>
            </a:graphic>
          </wp:inline>
        </w:drawing>
      </w:r>
    </w:p>
    <w:p w14:paraId="5AB37654" w14:textId="7E42D9A6" w:rsidR="00CD77AB" w:rsidRDefault="00CD0577" w:rsidP="00CD0577">
      <w:pPr>
        <w:pStyle w:val="Caption"/>
        <w:jc w:val="center"/>
      </w:pPr>
      <w:r>
        <w:t xml:space="preserve">Figure </w:t>
      </w:r>
      <w:r>
        <w:fldChar w:fldCharType="begin"/>
      </w:r>
      <w:r>
        <w:instrText xml:space="preserve"> SEQ Figure \* ARABIC </w:instrText>
      </w:r>
      <w:r>
        <w:fldChar w:fldCharType="separate"/>
      </w:r>
      <w:r w:rsidR="00DF49AC">
        <w:rPr>
          <w:noProof/>
        </w:rPr>
        <w:t>1</w:t>
      </w:r>
      <w:r>
        <w:fldChar w:fldCharType="end"/>
      </w:r>
      <w:r>
        <w:t xml:space="preserve"> UMi FR1 </w:t>
      </w:r>
      <w:r w:rsidR="0002211E">
        <w:t>–</w:t>
      </w:r>
      <w:r>
        <w:t xml:space="preserve"> SNR distribution of 5 strongest TRP</w:t>
      </w:r>
    </w:p>
    <w:p w14:paraId="202CB710" w14:textId="6974F4F4" w:rsidR="00CD0577" w:rsidRDefault="009532C8" w:rsidP="009532C8">
      <w:pPr>
        <w:keepNext/>
        <w:jc w:val="center"/>
      </w:pPr>
      <w:r>
        <w:rPr>
          <w:noProof/>
        </w:rPr>
        <w:drawing>
          <wp:inline distT="0" distB="0" distL="0" distR="0" wp14:anchorId="46E62DCD" wp14:editId="162DDE9E">
            <wp:extent cx="4609116" cy="3240634"/>
            <wp:effectExtent l="0" t="0" r="1270" b="0"/>
            <wp:docPr id="12" name="Picture 1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R1_UMI_P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19980" cy="3248273"/>
                    </a:xfrm>
                    <a:prstGeom prst="rect">
                      <a:avLst/>
                    </a:prstGeom>
                  </pic:spPr>
                </pic:pic>
              </a:graphicData>
            </a:graphic>
          </wp:inline>
        </w:drawing>
      </w:r>
    </w:p>
    <w:p w14:paraId="5B23DF3A" w14:textId="1B469098" w:rsidR="00CD0577" w:rsidRPr="00CD0577" w:rsidRDefault="00CD0577" w:rsidP="00CD0577">
      <w:pPr>
        <w:pStyle w:val="Caption"/>
        <w:jc w:val="center"/>
      </w:pPr>
      <w:r>
        <w:t xml:space="preserve">Figure </w:t>
      </w:r>
      <w:r>
        <w:fldChar w:fldCharType="begin"/>
      </w:r>
      <w:r>
        <w:instrText xml:space="preserve"> SEQ Figure \* ARABIC </w:instrText>
      </w:r>
      <w:r>
        <w:fldChar w:fldCharType="separate"/>
      </w:r>
      <w:r w:rsidR="00DF49AC">
        <w:rPr>
          <w:noProof/>
        </w:rPr>
        <w:t>2</w:t>
      </w:r>
      <w:r>
        <w:fldChar w:fldCharType="end"/>
      </w:r>
      <w:r>
        <w:t xml:space="preserve"> U</w:t>
      </w:r>
      <w:r w:rsidR="0002211E">
        <w:t>m</w:t>
      </w:r>
      <w:r>
        <w:t xml:space="preserve">i FR1 </w:t>
      </w:r>
      <w:r w:rsidR="0002211E">
        <w:t>–</w:t>
      </w:r>
      <w:r>
        <w:t xml:space="preserve"> Positioning error distribution</w:t>
      </w:r>
    </w:p>
    <w:p w14:paraId="6C26326D" w14:textId="153BD75B" w:rsidR="006F5DAD" w:rsidRDefault="009532C8" w:rsidP="009532C8">
      <w:pPr>
        <w:keepNext/>
        <w:jc w:val="center"/>
      </w:pPr>
      <w:r>
        <w:rPr>
          <w:noProof/>
        </w:rPr>
        <w:lastRenderedPageBreak/>
        <w:drawing>
          <wp:inline distT="0" distB="0" distL="0" distR="0" wp14:anchorId="33C1695E" wp14:editId="5A2DC2EA">
            <wp:extent cx="4952390" cy="3481988"/>
            <wp:effectExtent l="0" t="0" r="635" b="4445"/>
            <wp:docPr id="13" name="Picture 1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R2_UMI_SNR.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57663" cy="3485695"/>
                    </a:xfrm>
                    <a:prstGeom prst="rect">
                      <a:avLst/>
                    </a:prstGeom>
                  </pic:spPr>
                </pic:pic>
              </a:graphicData>
            </a:graphic>
          </wp:inline>
        </w:drawing>
      </w:r>
    </w:p>
    <w:p w14:paraId="7B1FF228" w14:textId="191C0264" w:rsidR="00CD77AB" w:rsidRDefault="006F5DAD" w:rsidP="006F5DAD">
      <w:pPr>
        <w:pStyle w:val="Caption"/>
        <w:jc w:val="center"/>
        <w:rPr>
          <w:lang w:val="en-US"/>
        </w:rPr>
      </w:pPr>
      <w:r>
        <w:t xml:space="preserve">Figure </w:t>
      </w:r>
      <w:r>
        <w:fldChar w:fldCharType="begin"/>
      </w:r>
      <w:r>
        <w:instrText xml:space="preserve"> SEQ Figure \* ARABIC </w:instrText>
      </w:r>
      <w:r>
        <w:fldChar w:fldCharType="separate"/>
      </w:r>
      <w:r w:rsidR="00DF49AC">
        <w:rPr>
          <w:noProof/>
        </w:rPr>
        <w:t>3</w:t>
      </w:r>
      <w:r>
        <w:fldChar w:fldCharType="end"/>
      </w:r>
      <w:r>
        <w:t xml:space="preserve"> U</w:t>
      </w:r>
      <w:r w:rsidR="003E7493">
        <w:t>M</w:t>
      </w:r>
      <w:r>
        <w:t>i FR</w:t>
      </w:r>
      <w:r w:rsidR="00223460">
        <w:t>2</w:t>
      </w:r>
      <w:r>
        <w:t xml:space="preserve"> </w:t>
      </w:r>
      <w:r w:rsidR="0002211E">
        <w:t>–</w:t>
      </w:r>
      <w:r>
        <w:t xml:space="preserve"> SNR distribution of 5 strongest TRP</w:t>
      </w:r>
    </w:p>
    <w:p w14:paraId="22E92029" w14:textId="019A3163" w:rsidR="006F5DAD" w:rsidRDefault="009532C8" w:rsidP="009532C8">
      <w:pPr>
        <w:keepNext/>
        <w:jc w:val="center"/>
      </w:pPr>
      <w:r>
        <w:rPr>
          <w:noProof/>
        </w:rPr>
        <w:drawing>
          <wp:inline distT="0" distB="0" distL="0" distR="0" wp14:anchorId="1365577E" wp14:editId="0474268D">
            <wp:extent cx="4696358" cy="3301973"/>
            <wp:effectExtent l="0" t="0" r="0" b="0"/>
            <wp:docPr id="14" name="Picture 1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R2_UMI_Pos.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99072" cy="3303881"/>
                    </a:xfrm>
                    <a:prstGeom prst="rect">
                      <a:avLst/>
                    </a:prstGeom>
                  </pic:spPr>
                </pic:pic>
              </a:graphicData>
            </a:graphic>
          </wp:inline>
        </w:drawing>
      </w:r>
    </w:p>
    <w:p w14:paraId="674D8E55" w14:textId="736F4CB6" w:rsidR="006F5DAD" w:rsidRPr="00CD0577" w:rsidRDefault="006F5DAD" w:rsidP="006F5DAD">
      <w:pPr>
        <w:pStyle w:val="Caption"/>
        <w:jc w:val="center"/>
      </w:pPr>
      <w:r>
        <w:t xml:space="preserve">Figure </w:t>
      </w:r>
      <w:r>
        <w:fldChar w:fldCharType="begin"/>
      </w:r>
      <w:r>
        <w:instrText xml:space="preserve"> SEQ Figure \* ARABIC </w:instrText>
      </w:r>
      <w:r>
        <w:fldChar w:fldCharType="separate"/>
      </w:r>
      <w:r w:rsidR="00DF49AC">
        <w:rPr>
          <w:noProof/>
        </w:rPr>
        <w:t>4</w:t>
      </w:r>
      <w:r>
        <w:fldChar w:fldCharType="end"/>
      </w:r>
      <w:r>
        <w:t xml:space="preserve"> U</w:t>
      </w:r>
      <w:r w:rsidR="003E7493">
        <w:t>M</w:t>
      </w:r>
      <w:r>
        <w:t>i FR</w:t>
      </w:r>
      <w:r w:rsidR="00223460">
        <w:t>2</w:t>
      </w:r>
      <w:r>
        <w:t xml:space="preserve"> </w:t>
      </w:r>
      <w:r w:rsidR="0002211E">
        <w:t>–</w:t>
      </w:r>
      <w:r>
        <w:t xml:space="preserve"> Positioning error distribution</w:t>
      </w:r>
    </w:p>
    <w:p w14:paraId="5D8AB2FB" w14:textId="7632ADE0" w:rsidR="00223460" w:rsidRDefault="009532C8" w:rsidP="00223460">
      <w:pPr>
        <w:pStyle w:val="Caption"/>
        <w:keepNext/>
        <w:jc w:val="center"/>
      </w:pPr>
      <w:r>
        <w:rPr>
          <w:noProof/>
        </w:rPr>
        <w:lastRenderedPageBreak/>
        <w:drawing>
          <wp:inline distT="0" distB="0" distL="0" distR="0" wp14:anchorId="114550BB" wp14:editId="7C60F693">
            <wp:extent cx="5244998" cy="3687718"/>
            <wp:effectExtent l="0" t="0" r="0" b="8255"/>
            <wp:docPr id="15" name="Picture 1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R1_InH_SNR.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48154" cy="3689937"/>
                    </a:xfrm>
                    <a:prstGeom prst="rect">
                      <a:avLst/>
                    </a:prstGeom>
                  </pic:spPr>
                </pic:pic>
              </a:graphicData>
            </a:graphic>
          </wp:inline>
        </w:drawing>
      </w:r>
    </w:p>
    <w:p w14:paraId="30961545" w14:textId="7191D648" w:rsidR="006F5DAD" w:rsidRDefault="00223460" w:rsidP="00223460">
      <w:pPr>
        <w:pStyle w:val="Caption"/>
        <w:jc w:val="center"/>
      </w:pPr>
      <w:r>
        <w:t xml:space="preserve">Figure </w:t>
      </w:r>
      <w:r>
        <w:fldChar w:fldCharType="begin"/>
      </w:r>
      <w:r>
        <w:instrText xml:space="preserve"> SEQ Figure \* ARABIC </w:instrText>
      </w:r>
      <w:r>
        <w:fldChar w:fldCharType="separate"/>
      </w:r>
      <w:r w:rsidR="00DF49AC">
        <w:rPr>
          <w:noProof/>
        </w:rPr>
        <w:t>5</w:t>
      </w:r>
      <w:r>
        <w:fldChar w:fldCharType="end"/>
      </w:r>
      <w:r>
        <w:t xml:space="preserve"> Indoor FR1 </w:t>
      </w:r>
      <w:r w:rsidR="0002211E">
        <w:t>–</w:t>
      </w:r>
      <w:r>
        <w:t xml:space="preserve"> SNR distribution of 5 strongest TRP</w:t>
      </w:r>
    </w:p>
    <w:p w14:paraId="42397163" w14:textId="7DACE84F" w:rsidR="00223460" w:rsidRDefault="009532C8" w:rsidP="00223460">
      <w:pPr>
        <w:keepNext/>
        <w:jc w:val="center"/>
      </w:pPr>
      <w:r>
        <w:rPr>
          <w:noProof/>
        </w:rPr>
        <w:drawing>
          <wp:inline distT="0" distB="0" distL="0" distR="0" wp14:anchorId="6D59111D" wp14:editId="0EB27348">
            <wp:extent cx="5127956" cy="3605427"/>
            <wp:effectExtent l="0" t="0" r="0" b="0"/>
            <wp:docPr id="16" name="Picture 1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R1_InH_pos.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34525" cy="3610046"/>
                    </a:xfrm>
                    <a:prstGeom prst="rect">
                      <a:avLst/>
                    </a:prstGeom>
                  </pic:spPr>
                </pic:pic>
              </a:graphicData>
            </a:graphic>
          </wp:inline>
        </w:drawing>
      </w:r>
    </w:p>
    <w:p w14:paraId="4E7E8302" w14:textId="7706F389" w:rsidR="00223460" w:rsidRDefault="00223460" w:rsidP="00223460">
      <w:pPr>
        <w:pStyle w:val="Caption"/>
        <w:jc w:val="center"/>
      </w:pPr>
      <w:r>
        <w:t xml:space="preserve">Figure </w:t>
      </w:r>
      <w:r>
        <w:fldChar w:fldCharType="begin"/>
      </w:r>
      <w:r>
        <w:instrText xml:space="preserve"> SEQ Figure \* ARABIC </w:instrText>
      </w:r>
      <w:r>
        <w:fldChar w:fldCharType="separate"/>
      </w:r>
      <w:r w:rsidR="00DF49AC">
        <w:rPr>
          <w:noProof/>
        </w:rPr>
        <w:t>6</w:t>
      </w:r>
      <w:r>
        <w:fldChar w:fldCharType="end"/>
      </w:r>
      <w:r>
        <w:t xml:space="preserve"> Indoor FR1 </w:t>
      </w:r>
      <w:r w:rsidR="0002211E">
        <w:t>–</w:t>
      </w:r>
      <w:r>
        <w:t xml:space="preserve"> Positioning error distribution</w:t>
      </w:r>
    </w:p>
    <w:p w14:paraId="3C22E0AE" w14:textId="68BA6748" w:rsidR="005F36F8" w:rsidRDefault="009532C8" w:rsidP="005F36F8">
      <w:pPr>
        <w:keepNext/>
        <w:jc w:val="center"/>
      </w:pPr>
      <w:r>
        <w:rPr>
          <w:noProof/>
        </w:rPr>
        <w:lastRenderedPageBreak/>
        <w:drawing>
          <wp:inline distT="0" distB="0" distL="0" distR="0" wp14:anchorId="521936C8" wp14:editId="213E8A8C">
            <wp:extent cx="5383987" cy="3785440"/>
            <wp:effectExtent l="0" t="0" r="7620" b="5715"/>
            <wp:docPr id="17" name="Picture 1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R2_InH_SNR.jpg"/>
                    <pic:cNvPicPr/>
                  </pic:nvPicPr>
                  <pic:blipFill>
                    <a:blip r:embed="rId17">
                      <a:extLst>
                        <a:ext uri="{28A0092B-C50C-407E-A947-70E740481C1C}">
                          <a14:useLocalDpi xmlns:a14="http://schemas.microsoft.com/office/drawing/2010/main" val="0"/>
                        </a:ext>
                      </a:extLst>
                    </a:blip>
                    <a:stretch>
                      <a:fillRect/>
                    </a:stretch>
                  </pic:blipFill>
                  <pic:spPr>
                    <a:xfrm>
                      <a:off x="0" y="0"/>
                      <a:ext cx="5389994" cy="3789663"/>
                    </a:xfrm>
                    <a:prstGeom prst="rect">
                      <a:avLst/>
                    </a:prstGeom>
                  </pic:spPr>
                </pic:pic>
              </a:graphicData>
            </a:graphic>
          </wp:inline>
        </w:drawing>
      </w:r>
    </w:p>
    <w:p w14:paraId="3428656D" w14:textId="4F831A88" w:rsidR="005F36F8" w:rsidRDefault="005F36F8" w:rsidP="005F36F8">
      <w:pPr>
        <w:pStyle w:val="Caption"/>
        <w:jc w:val="center"/>
      </w:pPr>
      <w:r>
        <w:t xml:space="preserve">Figure </w:t>
      </w:r>
      <w:r>
        <w:fldChar w:fldCharType="begin"/>
      </w:r>
      <w:r>
        <w:instrText xml:space="preserve"> SEQ Figure \* ARABIC </w:instrText>
      </w:r>
      <w:r>
        <w:fldChar w:fldCharType="separate"/>
      </w:r>
      <w:r w:rsidR="00DF49AC">
        <w:rPr>
          <w:noProof/>
        </w:rPr>
        <w:t>7</w:t>
      </w:r>
      <w:r>
        <w:fldChar w:fldCharType="end"/>
      </w:r>
      <w:r>
        <w:t xml:space="preserve"> Indoor FR2 </w:t>
      </w:r>
      <w:r w:rsidR="0002211E">
        <w:t>–</w:t>
      </w:r>
      <w:r>
        <w:t xml:space="preserve"> SNR distribution of 5 strongest TRP</w:t>
      </w:r>
    </w:p>
    <w:p w14:paraId="4A2EC98A" w14:textId="7FF69FED" w:rsidR="005F36F8" w:rsidRDefault="005F36F8" w:rsidP="005F36F8"/>
    <w:p w14:paraId="3DF710C9" w14:textId="43209DF9" w:rsidR="005F36F8" w:rsidRDefault="009532C8" w:rsidP="005F36F8">
      <w:pPr>
        <w:keepNext/>
        <w:jc w:val="center"/>
      </w:pPr>
      <w:r>
        <w:rPr>
          <w:noProof/>
        </w:rPr>
        <w:drawing>
          <wp:inline distT="0" distB="0" distL="0" distR="0" wp14:anchorId="55593E29" wp14:editId="04779F70">
            <wp:extent cx="5243778" cy="3686860"/>
            <wp:effectExtent l="0" t="0" r="0" b="8890"/>
            <wp:docPr id="18" name="Picture 1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R2_InH_pos.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252975" cy="3693326"/>
                    </a:xfrm>
                    <a:prstGeom prst="rect">
                      <a:avLst/>
                    </a:prstGeom>
                  </pic:spPr>
                </pic:pic>
              </a:graphicData>
            </a:graphic>
          </wp:inline>
        </w:drawing>
      </w:r>
    </w:p>
    <w:p w14:paraId="33623D69" w14:textId="029640DD" w:rsidR="005F36F8" w:rsidRDefault="005F36F8" w:rsidP="005F36F8">
      <w:pPr>
        <w:pStyle w:val="Caption"/>
        <w:jc w:val="center"/>
      </w:pPr>
      <w:r>
        <w:t xml:space="preserve">Figure </w:t>
      </w:r>
      <w:r>
        <w:fldChar w:fldCharType="begin"/>
      </w:r>
      <w:r>
        <w:instrText xml:space="preserve"> SEQ Figure \* ARABIC </w:instrText>
      </w:r>
      <w:r>
        <w:fldChar w:fldCharType="separate"/>
      </w:r>
      <w:r w:rsidR="00DF49AC">
        <w:rPr>
          <w:noProof/>
        </w:rPr>
        <w:t>8</w:t>
      </w:r>
      <w:r>
        <w:fldChar w:fldCharType="end"/>
      </w:r>
      <w:r>
        <w:t xml:space="preserve"> Indoor FR2 </w:t>
      </w:r>
      <w:r w:rsidR="0002211E">
        <w:t>–</w:t>
      </w:r>
      <w:r>
        <w:t xml:space="preserve"> Positioning error distribution</w:t>
      </w:r>
    </w:p>
    <w:p w14:paraId="3264F623" w14:textId="54481B40" w:rsidR="00DF49AC" w:rsidRDefault="009532C8" w:rsidP="00DF49AC">
      <w:pPr>
        <w:keepNext/>
        <w:jc w:val="center"/>
      </w:pPr>
      <w:r>
        <w:rPr>
          <w:noProof/>
        </w:rPr>
        <w:lastRenderedPageBreak/>
        <w:drawing>
          <wp:inline distT="0" distB="0" distL="0" distR="0" wp14:anchorId="6D4A4901" wp14:editId="7DED3126">
            <wp:extent cx="5014885" cy="3525927"/>
            <wp:effectExtent l="0" t="0" r="0" b="0"/>
            <wp:docPr id="19" name="Picture 1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FR1_UMA_SNR.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19076" cy="3528873"/>
                    </a:xfrm>
                    <a:prstGeom prst="rect">
                      <a:avLst/>
                    </a:prstGeom>
                  </pic:spPr>
                </pic:pic>
              </a:graphicData>
            </a:graphic>
          </wp:inline>
        </w:drawing>
      </w:r>
    </w:p>
    <w:p w14:paraId="7C14003A" w14:textId="5FBFADD0" w:rsidR="00DF49AC" w:rsidRDefault="00DF49AC" w:rsidP="00DF49AC">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xml:space="preserve"> U</w:t>
      </w:r>
      <w:r w:rsidR="0002211E">
        <w:t>m</w:t>
      </w:r>
      <w:r>
        <w:t xml:space="preserve">a FR1 </w:t>
      </w:r>
      <w:r w:rsidR="0002211E">
        <w:t>–</w:t>
      </w:r>
      <w:r>
        <w:t xml:space="preserve"> SNR distribution of 5 strongest TRP</w:t>
      </w:r>
    </w:p>
    <w:p w14:paraId="4117C14F" w14:textId="61C91166" w:rsidR="00DF49AC" w:rsidRDefault="009532C8" w:rsidP="00DF49AC">
      <w:pPr>
        <w:keepNext/>
        <w:jc w:val="center"/>
      </w:pPr>
      <w:r>
        <w:rPr>
          <w:noProof/>
        </w:rPr>
        <w:drawing>
          <wp:inline distT="0" distB="0" distL="0" distR="0" wp14:anchorId="79AD6791" wp14:editId="7FDE9DE0">
            <wp:extent cx="5405933" cy="3800870"/>
            <wp:effectExtent l="0" t="0" r="4445" b="9525"/>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R1_UMI_Pos.jpg"/>
                    <pic:cNvPicPr/>
                  </pic:nvPicPr>
                  <pic:blipFill>
                    <a:blip r:embed="rId12">
                      <a:extLst>
                        <a:ext uri="{28A0092B-C50C-407E-A947-70E740481C1C}">
                          <a14:useLocalDpi xmlns:a14="http://schemas.microsoft.com/office/drawing/2010/main" val="0"/>
                        </a:ext>
                      </a:extLst>
                    </a:blip>
                    <a:stretch>
                      <a:fillRect/>
                    </a:stretch>
                  </pic:blipFill>
                  <pic:spPr>
                    <a:xfrm>
                      <a:off x="0" y="0"/>
                      <a:ext cx="5411121" cy="3804517"/>
                    </a:xfrm>
                    <a:prstGeom prst="rect">
                      <a:avLst/>
                    </a:prstGeom>
                  </pic:spPr>
                </pic:pic>
              </a:graphicData>
            </a:graphic>
          </wp:inline>
        </w:drawing>
      </w:r>
    </w:p>
    <w:p w14:paraId="3B83CFDB" w14:textId="541F2951" w:rsidR="00DF49AC" w:rsidRPr="00DF49AC" w:rsidRDefault="00DF49AC" w:rsidP="00DF49AC">
      <w:pPr>
        <w:pStyle w:val="Caption"/>
        <w:jc w:val="center"/>
      </w:pPr>
      <w:r>
        <w:t xml:space="preserve">Figure </w:t>
      </w:r>
      <w:r>
        <w:fldChar w:fldCharType="begin"/>
      </w:r>
      <w:r>
        <w:instrText xml:space="preserve"> SEQ Figure \* ARABIC </w:instrText>
      </w:r>
      <w:r>
        <w:fldChar w:fldCharType="separate"/>
      </w:r>
      <w:r>
        <w:rPr>
          <w:noProof/>
        </w:rPr>
        <w:t>10</w:t>
      </w:r>
      <w:r>
        <w:fldChar w:fldCharType="end"/>
      </w:r>
      <w:r>
        <w:t xml:space="preserve"> U</w:t>
      </w:r>
      <w:r w:rsidR="0002211E">
        <w:t>m</w:t>
      </w:r>
      <w:r>
        <w:t xml:space="preserve">a FR1 </w:t>
      </w:r>
      <w:r w:rsidR="0002211E">
        <w:t>–</w:t>
      </w:r>
      <w:r>
        <w:t xml:space="preserve"> Positioning error distribution</w:t>
      </w:r>
    </w:p>
    <w:p w14:paraId="041C65AF" w14:textId="283D7BF0" w:rsidR="00DF49AC" w:rsidRPr="0002211E" w:rsidRDefault="0002211E" w:rsidP="0002211E">
      <w:pPr>
        <w:pStyle w:val="Caption"/>
        <w:rPr>
          <w:b w:val="0"/>
          <w:bCs/>
        </w:rPr>
      </w:pPr>
      <w:r>
        <w:rPr>
          <w:b w:val="0"/>
          <w:bCs/>
        </w:rPr>
        <w:t xml:space="preserve">Table 1 summarizes the results for 5-percentile SNR of the 5 strongest TRPs and 80-percentile positioning error. It can be observed that the side conditions are dominated by UMa scenario </w:t>
      </w:r>
      <w:r w:rsidR="00F95EBC">
        <w:rPr>
          <w:b w:val="0"/>
          <w:bCs/>
        </w:rPr>
        <w:t xml:space="preserve">in FR1 and UMi scenario in FR2 </w:t>
      </w:r>
      <w:bookmarkStart w:id="0" w:name="_GoBack"/>
      <w:bookmarkEnd w:id="0"/>
      <w:r>
        <w:rPr>
          <w:b w:val="0"/>
          <w:bCs/>
        </w:rPr>
        <w:t xml:space="preserve">with significantly lower SNR levels and higher positioning errors. Our simulation results show that FR1 UMa scenario is </w:t>
      </w:r>
      <w:r w:rsidR="00C24E6D">
        <w:rPr>
          <w:b w:val="0"/>
          <w:bCs/>
        </w:rPr>
        <w:t>more</w:t>
      </w:r>
      <w:r>
        <w:rPr>
          <w:b w:val="0"/>
          <w:bCs/>
        </w:rPr>
        <w:t xml:space="preserve"> noise-limited and requires </w:t>
      </w:r>
      <w:r w:rsidR="00C24E6D" w:rsidRPr="00C24E6D">
        <w:rPr>
          <w:b w:val="0"/>
          <w:bCs/>
          <w:lang w:eastAsia="ko-KR"/>
        </w:rPr>
        <w:t>N</w:t>
      </w:r>
      <w:r w:rsidR="00C24E6D" w:rsidRPr="00C24E6D">
        <w:rPr>
          <w:b w:val="0"/>
          <w:bCs/>
          <w:vertAlign w:val="subscript"/>
          <w:lang w:eastAsia="ko-KR"/>
        </w:rPr>
        <w:t>PRS</w:t>
      </w:r>
      <w:r w:rsidR="00C24E6D" w:rsidRPr="00C24E6D">
        <w:rPr>
          <w:b w:val="0"/>
          <w:bCs/>
          <w:lang w:eastAsia="ko-KR"/>
        </w:rPr>
        <w:t xml:space="preserve"> = 2</w:t>
      </w:r>
      <w:r w:rsidR="00C24E6D">
        <w:rPr>
          <w:lang w:eastAsia="ko-KR"/>
        </w:rPr>
        <w:t xml:space="preserve"> </w:t>
      </w:r>
      <w:r>
        <w:rPr>
          <w:b w:val="0"/>
          <w:bCs/>
        </w:rPr>
        <w:t>to achieve acceptable performance.</w:t>
      </w:r>
    </w:p>
    <w:p w14:paraId="2375C53B" w14:textId="15603C3D" w:rsidR="00CD0577" w:rsidRDefault="00CD0577" w:rsidP="00115FAB">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Summary of simulation results for 5-% of SNR and 80-% of positioning error</w:t>
      </w:r>
    </w:p>
    <w:tbl>
      <w:tblPr>
        <w:tblStyle w:val="TableGrid"/>
        <w:tblW w:w="0" w:type="auto"/>
        <w:jc w:val="center"/>
        <w:tblLook w:val="04A0" w:firstRow="1" w:lastRow="0" w:firstColumn="1" w:lastColumn="0" w:noHBand="0" w:noVBand="1"/>
      </w:tblPr>
      <w:tblGrid>
        <w:gridCol w:w="1366"/>
        <w:gridCol w:w="1366"/>
        <w:gridCol w:w="1366"/>
        <w:gridCol w:w="1366"/>
        <w:gridCol w:w="1366"/>
        <w:gridCol w:w="1366"/>
        <w:gridCol w:w="1366"/>
      </w:tblGrid>
      <w:tr w:rsidR="00CD77AB" w14:paraId="23A57B9A" w14:textId="77777777" w:rsidTr="00CD77AB">
        <w:trPr>
          <w:jc w:val="center"/>
        </w:trPr>
        <w:tc>
          <w:tcPr>
            <w:tcW w:w="1366" w:type="dxa"/>
            <w:vAlign w:val="center"/>
          </w:tcPr>
          <w:p w14:paraId="5CBF02D8" w14:textId="2944BF04" w:rsidR="00CD77AB" w:rsidRPr="00CD77AB" w:rsidRDefault="00CD77AB" w:rsidP="00CD77AB">
            <w:pPr>
              <w:jc w:val="center"/>
              <w:rPr>
                <w:b/>
                <w:bCs/>
                <w:color w:val="000000" w:themeColor="text1"/>
                <w:lang w:val="en-US"/>
              </w:rPr>
            </w:pPr>
            <w:r w:rsidRPr="00CD77AB">
              <w:rPr>
                <w:b/>
                <w:bCs/>
                <w:color w:val="000000" w:themeColor="text1"/>
                <w:lang w:val="en-US"/>
              </w:rPr>
              <w:t>Scenario</w:t>
            </w:r>
          </w:p>
        </w:tc>
        <w:tc>
          <w:tcPr>
            <w:tcW w:w="1366" w:type="dxa"/>
            <w:vAlign w:val="center"/>
          </w:tcPr>
          <w:p w14:paraId="26DD0E55" w14:textId="4495B754" w:rsidR="00CD77AB" w:rsidRPr="00CD77AB" w:rsidRDefault="00CD77AB" w:rsidP="00CD77AB">
            <w:pPr>
              <w:jc w:val="center"/>
              <w:rPr>
                <w:b/>
                <w:bCs/>
                <w:color w:val="000000" w:themeColor="text1"/>
                <w:lang w:val="en-US"/>
              </w:rPr>
            </w:pPr>
            <w:r w:rsidRPr="00CD77AB">
              <w:rPr>
                <w:b/>
                <w:bCs/>
                <w:color w:val="000000" w:themeColor="text1"/>
                <w:lang w:val="en-US"/>
              </w:rPr>
              <w:t>1</w:t>
            </w:r>
            <w:r w:rsidRPr="00CD77AB">
              <w:rPr>
                <w:b/>
                <w:bCs/>
                <w:color w:val="000000" w:themeColor="text1"/>
                <w:vertAlign w:val="superscript"/>
                <w:lang w:val="en-US"/>
              </w:rPr>
              <w:t>st</w:t>
            </w:r>
            <w:r w:rsidRPr="00CD77AB">
              <w:rPr>
                <w:b/>
                <w:bCs/>
                <w:color w:val="000000" w:themeColor="text1"/>
                <w:lang w:val="en-US"/>
              </w:rPr>
              <w:t xml:space="preserve"> TRP</w:t>
            </w:r>
            <w:r>
              <w:rPr>
                <w:b/>
                <w:bCs/>
                <w:color w:val="000000" w:themeColor="text1"/>
                <w:lang w:val="en-US"/>
              </w:rPr>
              <w:t xml:space="preserve"> (dB)</w:t>
            </w:r>
          </w:p>
        </w:tc>
        <w:tc>
          <w:tcPr>
            <w:tcW w:w="1366" w:type="dxa"/>
            <w:vAlign w:val="center"/>
          </w:tcPr>
          <w:p w14:paraId="097BA202" w14:textId="11EF3E9A" w:rsidR="00CD77AB" w:rsidRPr="00CD77AB" w:rsidRDefault="00CD77AB" w:rsidP="00CD77AB">
            <w:pPr>
              <w:jc w:val="center"/>
              <w:rPr>
                <w:b/>
                <w:bCs/>
                <w:color w:val="000000" w:themeColor="text1"/>
                <w:lang w:val="en-US"/>
              </w:rPr>
            </w:pPr>
            <w:r w:rsidRPr="00CD77AB">
              <w:rPr>
                <w:b/>
                <w:bCs/>
                <w:color w:val="000000" w:themeColor="text1"/>
                <w:lang w:val="en-US"/>
              </w:rPr>
              <w:t>2</w:t>
            </w:r>
            <w:r w:rsidRPr="00CD77AB">
              <w:rPr>
                <w:b/>
                <w:bCs/>
                <w:color w:val="000000" w:themeColor="text1"/>
                <w:vertAlign w:val="superscript"/>
                <w:lang w:val="en-US"/>
              </w:rPr>
              <w:t>nd</w:t>
            </w:r>
            <w:r w:rsidRPr="00CD77AB">
              <w:rPr>
                <w:b/>
                <w:bCs/>
                <w:color w:val="000000" w:themeColor="text1"/>
                <w:lang w:val="en-US"/>
              </w:rPr>
              <w:t xml:space="preserve"> TRP</w:t>
            </w:r>
            <w:r>
              <w:rPr>
                <w:b/>
                <w:bCs/>
                <w:color w:val="000000" w:themeColor="text1"/>
                <w:lang w:val="en-US"/>
              </w:rPr>
              <w:t xml:space="preserve"> (dB)</w:t>
            </w:r>
          </w:p>
        </w:tc>
        <w:tc>
          <w:tcPr>
            <w:tcW w:w="1366" w:type="dxa"/>
            <w:vAlign w:val="center"/>
          </w:tcPr>
          <w:p w14:paraId="6702D302" w14:textId="44B79668" w:rsidR="00CD77AB" w:rsidRPr="00CD77AB" w:rsidRDefault="00CD77AB" w:rsidP="00CD77AB">
            <w:pPr>
              <w:jc w:val="center"/>
              <w:rPr>
                <w:b/>
                <w:bCs/>
                <w:color w:val="000000" w:themeColor="text1"/>
                <w:lang w:val="en-US"/>
              </w:rPr>
            </w:pPr>
            <w:r w:rsidRPr="00CD77AB">
              <w:rPr>
                <w:b/>
                <w:bCs/>
                <w:color w:val="000000" w:themeColor="text1"/>
                <w:lang w:val="en-US"/>
              </w:rPr>
              <w:t>3</w:t>
            </w:r>
            <w:r w:rsidRPr="00CD77AB">
              <w:rPr>
                <w:b/>
                <w:bCs/>
                <w:color w:val="000000" w:themeColor="text1"/>
                <w:vertAlign w:val="superscript"/>
                <w:lang w:val="en-US"/>
              </w:rPr>
              <w:t>rd</w:t>
            </w:r>
            <w:r w:rsidRPr="00CD77AB">
              <w:rPr>
                <w:b/>
                <w:bCs/>
                <w:color w:val="000000" w:themeColor="text1"/>
                <w:lang w:val="en-US"/>
              </w:rPr>
              <w:t xml:space="preserve"> TRP</w:t>
            </w:r>
            <w:r>
              <w:rPr>
                <w:b/>
                <w:bCs/>
                <w:color w:val="000000" w:themeColor="text1"/>
                <w:lang w:val="en-US"/>
              </w:rPr>
              <w:t xml:space="preserve"> (dB)</w:t>
            </w:r>
          </w:p>
        </w:tc>
        <w:tc>
          <w:tcPr>
            <w:tcW w:w="1366" w:type="dxa"/>
            <w:vAlign w:val="center"/>
          </w:tcPr>
          <w:p w14:paraId="7265DAFA" w14:textId="04E9AB98" w:rsidR="00CD77AB" w:rsidRPr="00CD77AB" w:rsidRDefault="00CD77AB" w:rsidP="00CD77AB">
            <w:pPr>
              <w:jc w:val="center"/>
              <w:rPr>
                <w:b/>
                <w:bCs/>
                <w:color w:val="000000" w:themeColor="text1"/>
                <w:lang w:val="en-US"/>
              </w:rPr>
            </w:pPr>
            <w:r w:rsidRPr="00CD77AB">
              <w:rPr>
                <w:b/>
                <w:bCs/>
                <w:color w:val="000000" w:themeColor="text1"/>
                <w:lang w:val="en-US"/>
              </w:rPr>
              <w:t>4</w:t>
            </w:r>
            <w:r w:rsidRPr="00CD77AB">
              <w:rPr>
                <w:b/>
                <w:bCs/>
                <w:color w:val="000000" w:themeColor="text1"/>
                <w:vertAlign w:val="superscript"/>
                <w:lang w:val="en-US"/>
              </w:rPr>
              <w:t>th</w:t>
            </w:r>
            <w:r w:rsidRPr="00CD77AB">
              <w:rPr>
                <w:b/>
                <w:bCs/>
                <w:color w:val="000000" w:themeColor="text1"/>
                <w:lang w:val="en-US"/>
              </w:rPr>
              <w:t xml:space="preserve"> TRP</w:t>
            </w:r>
            <w:r>
              <w:rPr>
                <w:b/>
                <w:bCs/>
                <w:color w:val="000000" w:themeColor="text1"/>
                <w:lang w:val="en-US"/>
              </w:rPr>
              <w:t xml:space="preserve"> (dB)</w:t>
            </w:r>
          </w:p>
        </w:tc>
        <w:tc>
          <w:tcPr>
            <w:tcW w:w="1366" w:type="dxa"/>
            <w:vAlign w:val="center"/>
          </w:tcPr>
          <w:p w14:paraId="488E8E33" w14:textId="7E464E96" w:rsidR="00CD77AB" w:rsidRPr="00CD77AB" w:rsidRDefault="00CD77AB" w:rsidP="00CD77AB">
            <w:pPr>
              <w:jc w:val="center"/>
              <w:rPr>
                <w:b/>
                <w:bCs/>
                <w:color w:val="000000" w:themeColor="text1"/>
                <w:lang w:val="en-US"/>
              </w:rPr>
            </w:pPr>
            <w:r w:rsidRPr="00CD77AB">
              <w:rPr>
                <w:b/>
                <w:bCs/>
                <w:color w:val="000000" w:themeColor="text1"/>
                <w:lang w:val="en-US"/>
              </w:rPr>
              <w:t>5</w:t>
            </w:r>
            <w:r w:rsidRPr="00CD77AB">
              <w:rPr>
                <w:b/>
                <w:bCs/>
                <w:color w:val="000000" w:themeColor="text1"/>
                <w:vertAlign w:val="superscript"/>
                <w:lang w:val="en-US"/>
              </w:rPr>
              <w:t>th</w:t>
            </w:r>
            <w:r w:rsidRPr="00CD77AB">
              <w:rPr>
                <w:b/>
                <w:bCs/>
                <w:color w:val="000000" w:themeColor="text1"/>
                <w:lang w:val="en-US"/>
              </w:rPr>
              <w:t xml:space="preserve"> TRP</w:t>
            </w:r>
            <w:r>
              <w:rPr>
                <w:b/>
                <w:bCs/>
                <w:color w:val="000000" w:themeColor="text1"/>
                <w:lang w:val="en-US"/>
              </w:rPr>
              <w:t xml:space="preserve"> (dB)</w:t>
            </w:r>
          </w:p>
        </w:tc>
        <w:tc>
          <w:tcPr>
            <w:tcW w:w="1366" w:type="dxa"/>
            <w:vAlign w:val="center"/>
          </w:tcPr>
          <w:p w14:paraId="1FF20B3A" w14:textId="219A7D4E" w:rsidR="00CD77AB" w:rsidRPr="00CD77AB" w:rsidRDefault="00CD77AB" w:rsidP="00CD77AB">
            <w:pPr>
              <w:jc w:val="center"/>
              <w:rPr>
                <w:b/>
                <w:bCs/>
                <w:color w:val="000000" w:themeColor="text1"/>
                <w:lang w:val="en-US"/>
              </w:rPr>
            </w:pPr>
            <w:r w:rsidRPr="00CD77AB">
              <w:rPr>
                <w:b/>
                <w:bCs/>
                <w:color w:val="000000" w:themeColor="text1"/>
                <w:lang w:val="en-US"/>
              </w:rPr>
              <w:t xml:space="preserve">80-% pos error </w:t>
            </w:r>
            <w:r w:rsidR="00AC4899">
              <w:rPr>
                <w:b/>
                <w:bCs/>
                <w:color w:val="000000" w:themeColor="text1"/>
                <w:lang w:val="en-US"/>
              </w:rPr>
              <w:t>(m)</w:t>
            </w:r>
          </w:p>
        </w:tc>
      </w:tr>
      <w:tr w:rsidR="00CD77AB" w14:paraId="6F7B0E76" w14:textId="77777777" w:rsidTr="00CD77AB">
        <w:trPr>
          <w:jc w:val="center"/>
        </w:trPr>
        <w:tc>
          <w:tcPr>
            <w:tcW w:w="1366" w:type="dxa"/>
            <w:vAlign w:val="center"/>
          </w:tcPr>
          <w:p w14:paraId="1E837A05" w14:textId="0E2C767E" w:rsidR="00CD77AB" w:rsidRPr="00CD77AB" w:rsidRDefault="00CD77AB" w:rsidP="00CD77AB">
            <w:pPr>
              <w:jc w:val="center"/>
              <w:rPr>
                <w:b/>
                <w:bCs/>
                <w:lang w:val="en-US"/>
              </w:rPr>
            </w:pPr>
            <w:r w:rsidRPr="00CD77AB">
              <w:rPr>
                <w:b/>
                <w:bCs/>
                <w:lang w:val="en-US"/>
              </w:rPr>
              <w:t>UMi FR1</w:t>
            </w:r>
          </w:p>
        </w:tc>
        <w:tc>
          <w:tcPr>
            <w:tcW w:w="1366" w:type="dxa"/>
            <w:vAlign w:val="center"/>
          </w:tcPr>
          <w:p w14:paraId="34ECD8B3" w14:textId="3D4E28E4" w:rsidR="00CD77AB" w:rsidRPr="00CD0577" w:rsidRDefault="00CD77AB" w:rsidP="00CD77AB">
            <w:pPr>
              <w:jc w:val="center"/>
              <w:rPr>
                <w:b/>
                <w:bCs/>
                <w:lang w:val="en-US"/>
              </w:rPr>
            </w:pPr>
            <w:r w:rsidRPr="00CD0577">
              <w:rPr>
                <w:b/>
                <w:bCs/>
                <w:lang w:val="en-US"/>
              </w:rPr>
              <w:t>20</w:t>
            </w:r>
            <w:r w:rsidR="00CD0577">
              <w:rPr>
                <w:b/>
                <w:bCs/>
                <w:lang w:val="en-US"/>
              </w:rPr>
              <w:t>.0</w:t>
            </w:r>
          </w:p>
        </w:tc>
        <w:tc>
          <w:tcPr>
            <w:tcW w:w="1366" w:type="dxa"/>
            <w:vAlign w:val="center"/>
          </w:tcPr>
          <w:p w14:paraId="7D421E6B" w14:textId="6B6C82A4" w:rsidR="00CD77AB" w:rsidRPr="00CD0577" w:rsidRDefault="00CD77AB" w:rsidP="00CD77AB">
            <w:pPr>
              <w:jc w:val="center"/>
              <w:rPr>
                <w:b/>
                <w:bCs/>
                <w:lang w:val="en-US"/>
              </w:rPr>
            </w:pPr>
            <w:r w:rsidRPr="00CD0577">
              <w:rPr>
                <w:b/>
                <w:bCs/>
                <w:lang w:val="en-US"/>
              </w:rPr>
              <w:t>9.7</w:t>
            </w:r>
          </w:p>
        </w:tc>
        <w:tc>
          <w:tcPr>
            <w:tcW w:w="1366" w:type="dxa"/>
            <w:vAlign w:val="center"/>
          </w:tcPr>
          <w:p w14:paraId="6C95F571" w14:textId="25ED08A3" w:rsidR="00CD77AB" w:rsidRPr="00CD0577" w:rsidRDefault="00CD77AB" w:rsidP="00CD77AB">
            <w:pPr>
              <w:jc w:val="center"/>
              <w:rPr>
                <w:b/>
                <w:bCs/>
                <w:lang w:val="en-US"/>
              </w:rPr>
            </w:pPr>
            <w:r w:rsidRPr="00CD0577">
              <w:rPr>
                <w:b/>
                <w:bCs/>
                <w:lang w:val="en-US"/>
              </w:rPr>
              <w:t>3.7</w:t>
            </w:r>
          </w:p>
        </w:tc>
        <w:tc>
          <w:tcPr>
            <w:tcW w:w="1366" w:type="dxa"/>
            <w:vAlign w:val="center"/>
          </w:tcPr>
          <w:p w14:paraId="4FF5D295" w14:textId="6FDBD4F9" w:rsidR="00CD77AB" w:rsidRPr="00CD0577" w:rsidRDefault="00CD77AB" w:rsidP="00CD77AB">
            <w:pPr>
              <w:jc w:val="center"/>
              <w:rPr>
                <w:b/>
                <w:bCs/>
                <w:lang w:val="en-US"/>
              </w:rPr>
            </w:pPr>
            <w:r w:rsidRPr="00CD0577">
              <w:rPr>
                <w:b/>
                <w:bCs/>
                <w:lang w:val="en-US"/>
              </w:rPr>
              <w:t>0.3</w:t>
            </w:r>
          </w:p>
        </w:tc>
        <w:tc>
          <w:tcPr>
            <w:tcW w:w="1366" w:type="dxa"/>
            <w:vAlign w:val="center"/>
          </w:tcPr>
          <w:p w14:paraId="249C7293" w14:textId="64B7BCA6" w:rsidR="00CD77AB" w:rsidRPr="00CD0577" w:rsidRDefault="00CD77AB" w:rsidP="00CD77AB">
            <w:pPr>
              <w:jc w:val="center"/>
              <w:rPr>
                <w:b/>
                <w:bCs/>
                <w:lang w:val="en-US"/>
              </w:rPr>
            </w:pPr>
            <w:r w:rsidRPr="00CD0577">
              <w:rPr>
                <w:b/>
                <w:bCs/>
                <w:lang w:val="en-US"/>
              </w:rPr>
              <w:t>-1.6</w:t>
            </w:r>
          </w:p>
        </w:tc>
        <w:tc>
          <w:tcPr>
            <w:tcW w:w="1366" w:type="dxa"/>
            <w:vAlign w:val="center"/>
          </w:tcPr>
          <w:p w14:paraId="20E44014" w14:textId="2F8E84E9" w:rsidR="00CD77AB" w:rsidRPr="00CD0577" w:rsidRDefault="00381FB4" w:rsidP="00CD77AB">
            <w:pPr>
              <w:jc w:val="center"/>
              <w:rPr>
                <w:b/>
                <w:bCs/>
                <w:lang w:val="en-US"/>
              </w:rPr>
            </w:pPr>
            <w:r>
              <w:rPr>
                <w:b/>
                <w:bCs/>
                <w:lang w:val="en-US"/>
              </w:rPr>
              <w:t>1.8</w:t>
            </w:r>
          </w:p>
        </w:tc>
      </w:tr>
      <w:tr w:rsidR="00CD77AB" w14:paraId="637FDF1C" w14:textId="77777777" w:rsidTr="00CD77AB">
        <w:trPr>
          <w:jc w:val="center"/>
        </w:trPr>
        <w:tc>
          <w:tcPr>
            <w:tcW w:w="1366" w:type="dxa"/>
            <w:vAlign w:val="center"/>
          </w:tcPr>
          <w:p w14:paraId="5EE6C4D8" w14:textId="051B4C97" w:rsidR="00CD77AB" w:rsidRPr="00CD77AB" w:rsidRDefault="00CD77AB" w:rsidP="00CD77AB">
            <w:pPr>
              <w:jc w:val="center"/>
              <w:rPr>
                <w:b/>
                <w:bCs/>
                <w:lang w:val="en-US"/>
              </w:rPr>
            </w:pPr>
            <w:r w:rsidRPr="00CD77AB">
              <w:rPr>
                <w:b/>
                <w:bCs/>
                <w:lang w:val="en-US"/>
              </w:rPr>
              <w:t>UMi FR2</w:t>
            </w:r>
          </w:p>
        </w:tc>
        <w:tc>
          <w:tcPr>
            <w:tcW w:w="1366" w:type="dxa"/>
            <w:vAlign w:val="center"/>
          </w:tcPr>
          <w:p w14:paraId="561A7599" w14:textId="1D84D1DD" w:rsidR="00CD77AB" w:rsidRPr="00CD0577" w:rsidRDefault="00FE3E22" w:rsidP="00CD77AB">
            <w:pPr>
              <w:jc w:val="center"/>
              <w:rPr>
                <w:b/>
                <w:bCs/>
                <w:lang w:val="en-US"/>
              </w:rPr>
            </w:pPr>
            <w:r>
              <w:rPr>
                <w:b/>
                <w:bCs/>
                <w:lang w:val="en-US"/>
              </w:rPr>
              <w:t>7.2</w:t>
            </w:r>
          </w:p>
        </w:tc>
        <w:tc>
          <w:tcPr>
            <w:tcW w:w="1366" w:type="dxa"/>
            <w:vAlign w:val="center"/>
          </w:tcPr>
          <w:p w14:paraId="501E5456" w14:textId="0630BD56" w:rsidR="00CD77AB" w:rsidRPr="00CD0577" w:rsidRDefault="00FE3E22" w:rsidP="00CD77AB">
            <w:pPr>
              <w:jc w:val="center"/>
              <w:rPr>
                <w:b/>
                <w:bCs/>
                <w:lang w:val="en-US"/>
              </w:rPr>
            </w:pPr>
            <w:r>
              <w:rPr>
                <w:b/>
                <w:bCs/>
                <w:lang w:val="en-US"/>
              </w:rPr>
              <w:t>-7.7</w:t>
            </w:r>
          </w:p>
        </w:tc>
        <w:tc>
          <w:tcPr>
            <w:tcW w:w="1366" w:type="dxa"/>
            <w:vAlign w:val="center"/>
          </w:tcPr>
          <w:p w14:paraId="36963458" w14:textId="284BA8B3" w:rsidR="00CD77AB" w:rsidRPr="00CD0577" w:rsidRDefault="00FE3E22" w:rsidP="00CD77AB">
            <w:pPr>
              <w:jc w:val="center"/>
              <w:rPr>
                <w:b/>
                <w:bCs/>
                <w:lang w:val="en-US"/>
              </w:rPr>
            </w:pPr>
            <w:r>
              <w:rPr>
                <w:b/>
                <w:bCs/>
                <w:lang w:val="en-US"/>
              </w:rPr>
              <w:t>-12.1</w:t>
            </w:r>
          </w:p>
        </w:tc>
        <w:tc>
          <w:tcPr>
            <w:tcW w:w="1366" w:type="dxa"/>
            <w:vAlign w:val="center"/>
          </w:tcPr>
          <w:p w14:paraId="3B62EA49" w14:textId="57D0A1B3" w:rsidR="00CD77AB" w:rsidRPr="00CD0577" w:rsidRDefault="00FE3E22" w:rsidP="00CD77AB">
            <w:pPr>
              <w:jc w:val="center"/>
              <w:rPr>
                <w:b/>
                <w:bCs/>
                <w:lang w:val="en-US"/>
              </w:rPr>
            </w:pPr>
            <w:r>
              <w:rPr>
                <w:b/>
                <w:bCs/>
                <w:lang w:val="en-US"/>
              </w:rPr>
              <w:t>-15.8</w:t>
            </w:r>
          </w:p>
        </w:tc>
        <w:tc>
          <w:tcPr>
            <w:tcW w:w="1366" w:type="dxa"/>
            <w:vAlign w:val="center"/>
          </w:tcPr>
          <w:p w14:paraId="5CC2D5F3" w14:textId="7A10E01C" w:rsidR="00CD77AB" w:rsidRPr="00CD0577" w:rsidRDefault="00FE3E22" w:rsidP="00CD77AB">
            <w:pPr>
              <w:jc w:val="center"/>
              <w:rPr>
                <w:b/>
                <w:bCs/>
                <w:lang w:val="en-US"/>
              </w:rPr>
            </w:pPr>
            <w:r>
              <w:rPr>
                <w:b/>
                <w:bCs/>
                <w:lang w:val="en-US"/>
              </w:rPr>
              <w:t>-17.8</w:t>
            </w:r>
          </w:p>
        </w:tc>
        <w:tc>
          <w:tcPr>
            <w:tcW w:w="1366" w:type="dxa"/>
            <w:vAlign w:val="center"/>
          </w:tcPr>
          <w:p w14:paraId="3996A68A" w14:textId="650081C8" w:rsidR="00CD77AB" w:rsidRPr="00CD0577" w:rsidRDefault="00381FB4" w:rsidP="00CD77AB">
            <w:pPr>
              <w:jc w:val="center"/>
              <w:rPr>
                <w:b/>
                <w:bCs/>
                <w:lang w:val="en-US"/>
              </w:rPr>
            </w:pPr>
            <w:r>
              <w:rPr>
                <w:b/>
                <w:bCs/>
                <w:lang w:val="en-US"/>
              </w:rPr>
              <w:t>2.4</w:t>
            </w:r>
          </w:p>
        </w:tc>
      </w:tr>
      <w:tr w:rsidR="00CD77AB" w14:paraId="04D0F183" w14:textId="77777777" w:rsidTr="00CD77AB">
        <w:trPr>
          <w:jc w:val="center"/>
        </w:trPr>
        <w:tc>
          <w:tcPr>
            <w:tcW w:w="1366" w:type="dxa"/>
            <w:vAlign w:val="center"/>
          </w:tcPr>
          <w:p w14:paraId="3B9F335A" w14:textId="75BF22EF" w:rsidR="00CD77AB" w:rsidRPr="00CD77AB" w:rsidRDefault="00CD77AB" w:rsidP="00CD77AB">
            <w:pPr>
              <w:jc w:val="center"/>
              <w:rPr>
                <w:b/>
                <w:bCs/>
                <w:lang w:val="en-US"/>
              </w:rPr>
            </w:pPr>
            <w:r w:rsidRPr="00CD77AB">
              <w:rPr>
                <w:b/>
                <w:bCs/>
                <w:lang w:val="en-US"/>
              </w:rPr>
              <w:t>Indoor FR1</w:t>
            </w:r>
          </w:p>
        </w:tc>
        <w:tc>
          <w:tcPr>
            <w:tcW w:w="1366" w:type="dxa"/>
            <w:vAlign w:val="center"/>
          </w:tcPr>
          <w:p w14:paraId="6581D909" w14:textId="2B2796B4" w:rsidR="00CD77AB" w:rsidRPr="00CD0577" w:rsidRDefault="00547972" w:rsidP="00CD77AB">
            <w:pPr>
              <w:jc w:val="center"/>
              <w:rPr>
                <w:b/>
                <w:bCs/>
                <w:lang w:val="en-US"/>
              </w:rPr>
            </w:pPr>
            <w:r>
              <w:rPr>
                <w:b/>
                <w:bCs/>
                <w:lang w:val="en-US"/>
              </w:rPr>
              <w:t>45.1</w:t>
            </w:r>
          </w:p>
        </w:tc>
        <w:tc>
          <w:tcPr>
            <w:tcW w:w="1366" w:type="dxa"/>
            <w:vAlign w:val="center"/>
          </w:tcPr>
          <w:p w14:paraId="41702A33" w14:textId="7FF0DD9A" w:rsidR="00CD77AB" w:rsidRPr="00CD0577" w:rsidRDefault="00547972" w:rsidP="00CD77AB">
            <w:pPr>
              <w:jc w:val="center"/>
              <w:rPr>
                <w:b/>
                <w:bCs/>
                <w:lang w:val="en-US"/>
              </w:rPr>
            </w:pPr>
            <w:r>
              <w:rPr>
                <w:b/>
                <w:bCs/>
                <w:lang w:val="en-US"/>
              </w:rPr>
              <w:t>42.0</w:t>
            </w:r>
          </w:p>
        </w:tc>
        <w:tc>
          <w:tcPr>
            <w:tcW w:w="1366" w:type="dxa"/>
            <w:vAlign w:val="center"/>
          </w:tcPr>
          <w:p w14:paraId="070FD101" w14:textId="0E0FB5B8" w:rsidR="00CD77AB" w:rsidRPr="00CD0577" w:rsidRDefault="00547972" w:rsidP="00CD77AB">
            <w:pPr>
              <w:jc w:val="center"/>
              <w:rPr>
                <w:b/>
                <w:bCs/>
                <w:lang w:val="en-US"/>
              </w:rPr>
            </w:pPr>
            <w:r>
              <w:rPr>
                <w:b/>
                <w:bCs/>
                <w:lang w:val="en-US"/>
              </w:rPr>
              <w:t>39.3</w:t>
            </w:r>
          </w:p>
        </w:tc>
        <w:tc>
          <w:tcPr>
            <w:tcW w:w="1366" w:type="dxa"/>
            <w:vAlign w:val="center"/>
          </w:tcPr>
          <w:p w14:paraId="04D1CB1D" w14:textId="31FE39F4" w:rsidR="00CD77AB" w:rsidRPr="00CD0577" w:rsidRDefault="00547972" w:rsidP="00CD77AB">
            <w:pPr>
              <w:jc w:val="center"/>
              <w:rPr>
                <w:b/>
                <w:bCs/>
                <w:lang w:val="en-US"/>
              </w:rPr>
            </w:pPr>
            <w:r>
              <w:rPr>
                <w:b/>
                <w:bCs/>
                <w:lang w:val="en-US"/>
              </w:rPr>
              <w:t>36.2</w:t>
            </w:r>
          </w:p>
        </w:tc>
        <w:tc>
          <w:tcPr>
            <w:tcW w:w="1366" w:type="dxa"/>
            <w:vAlign w:val="center"/>
          </w:tcPr>
          <w:p w14:paraId="7F69D067" w14:textId="0F50E9D5" w:rsidR="00CD77AB" w:rsidRPr="00CD0577" w:rsidRDefault="00547972" w:rsidP="00CD77AB">
            <w:pPr>
              <w:jc w:val="center"/>
              <w:rPr>
                <w:b/>
                <w:bCs/>
                <w:lang w:val="en-US"/>
              </w:rPr>
            </w:pPr>
            <w:r>
              <w:rPr>
                <w:b/>
                <w:bCs/>
                <w:lang w:val="en-US"/>
              </w:rPr>
              <w:t>32.6</w:t>
            </w:r>
          </w:p>
        </w:tc>
        <w:tc>
          <w:tcPr>
            <w:tcW w:w="1366" w:type="dxa"/>
            <w:vAlign w:val="center"/>
          </w:tcPr>
          <w:p w14:paraId="196CFA74" w14:textId="6E290A29" w:rsidR="00CD77AB" w:rsidRPr="00CD0577" w:rsidRDefault="00381FB4" w:rsidP="00CD77AB">
            <w:pPr>
              <w:jc w:val="center"/>
              <w:rPr>
                <w:b/>
                <w:bCs/>
                <w:lang w:val="en-US"/>
              </w:rPr>
            </w:pPr>
            <w:r>
              <w:rPr>
                <w:b/>
                <w:bCs/>
                <w:lang w:val="en-US"/>
              </w:rPr>
              <w:t>3.2</w:t>
            </w:r>
          </w:p>
        </w:tc>
      </w:tr>
      <w:tr w:rsidR="00CD77AB" w14:paraId="70AE3C1A" w14:textId="77777777" w:rsidTr="00CD77AB">
        <w:trPr>
          <w:jc w:val="center"/>
        </w:trPr>
        <w:tc>
          <w:tcPr>
            <w:tcW w:w="1366" w:type="dxa"/>
            <w:vAlign w:val="center"/>
          </w:tcPr>
          <w:p w14:paraId="5ECDD8FF" w14:textId="31484338" w:rsidR="00CD77AB" w:rsidRPr="00CD77AB" w:rsidRDefault="00CD77AB" w:rsidP="00CD77AB">
            <w:pPr>
              <w:jc w:val="center"/>
              <w:rPr>
                <w:b/>
                <w:bCs/>
                <w:lang w:val="en-US"/>
              </w:rPr>
            </w:pPr>
            <w:r w:rsidRPr="00CD77AB">
              <w:rPr>
                <w:b/>
                <w:bCs/>
                <w:lang w:val="en-US"/>
              </w:rPr>
              <w:t>Indoor FR2</w:t>
            </w:r>
          </w:p>
        </w:tc>
        <w:tc>
          <w:tcPr>
            <w:tcW w:w="1366" w:type="dxa"/>
            <w:vAlign w:val="center"/>
          </w:tcPr>
          <w:p w14:paraId="1A0AA780" w14:textId="5F3DBB49" w:rsidR="00CD77AB" w:rsidRPr="00CD0577" w:rsidRDefault="001725FE" w:rsidP="00CD77AB">
            <w:pPr>
              <w:jc w:val="center"/>
              <w:rPr>
                <w:b/>
                <w:bCs/>
                <w:lang w:val="en-US"/>
              </w:rPr>
            </w:pPr>
            <w:r>
              <w:rPr>
                <w:b/>
                <w:bCs/>
                <w:lang w:val="en-US"/>
              </w:rPr>
              <w:t>34.0</w:t>
            </w:r>
          </w:p>
        </w:tc>
        <w:tc>
          <w:tcPr>
            <w:tcW w:w="1366" w:type="dxa"/>
            <w:vAlign w:val="center"/>
          </w:tcPr>
          <w:p w14:paraId="25C88C74" w14:textId="7E9A19FD" w:rsidR="00CD77AB" w:rsidRPr="00CD0577" w:rsidRDefault="001725FE" w:rsidP="00CD77AB">
            <w:pPr>
              <w:jc w:val="center"/>
              <w:rPr>
                <w:b/>
                <w:bCs/>
                <w:lang w:val="en-US"/>
              </w:rPr>
            </w:pPr>
            <w:r>
              <w:rPr>
                <w:b/>
                <w:bCs/>
                <w:lang w:val="en-US"/>
              </w:rPr>
              <w:t>30.0</w:t>
            </w:r>
          </w:p>
        </w:tc>
        <w:tc>
          <w:tcPr>
            <w:tcW w:w="1366" w:type="dxa"/>
            <w:vAlign w:val="center"/>
          </w:tcPr>
          <w:p w14:paraId="19C10566" w14:textId="4D433E0B" w:rsidR="00CD77AB" w:rsidRPr="00CD0577" w:rsidRDefault="001725FE" w:rsidP="00CD77AB">
            <w:pPr>
              <w:jc w:val="center"/>
              <w:rPr>
                <w:b/>
                <w:bCs/>
                <w:lang w:val="en-US"/>
              </w:rPr>
            </w:pPr>
            <w:r>
              <w:rPr>
                <w:b/>
                <w:bCs/>
                <w:lang w:val="en-US"/>
              </w:rPr>
              <w:t>2</w:t>
            </w:r>
            <w:r w:rsidR="007F6597">
              <w:rPr>
                <w:b/>
                <w:bCs/>
                <w:lang w:val="en-US"/>
              </w:rPr>
              <w:t>3.1</w:t>
            </w:r>
          </w:p>
        </w:tc>
        <w:tc>
          <w:tcPr>
            <w:tcW w:w="1366" w:type="dxa"/>
            <w:vAlign w:val="center"/>
          </w:tcPr>
          <w:p w14:paraId="1CF8E9EE" w14:textId="290D3B32" w:rsidR="00CD77AB" w:rsidRPr="00CD0577" w:rsidRDefault="001725FE" w:rsidP="00CD77AB">
            <w:pPr>
              <w:jc w:val="center"/>
              <w:rPr>
                <w:b/>
                <w:bCs/>
                <w:lang w:val="en-US"/>
              </w:rPr>
            </w:pPr>
            <w:r>
              <w:rPr>
                <w:b/>
                <w:bCs/>
                <w:lang w:val="en-US"/>
              </w:rPr>
              <w:t>19.</w:t>
            </w:r>
            <w:r w:rsidR="007F6597">
              <w:rPr>
                <w:b/>
                <w:bCs/>
                <w:lang w:val="en-US"/>
              </w:rPr>
              <w:t>9</w:t>
            </w:r>
          </w:p>
        </w:tc>
        <w:tc>
          <w:tcPr>
            <w:tcW w:w="1366" w:type="dxa"/>
            <w:vAlign w:val="center"/>
          </w:tcPr>
          <w:p w14:paraId="14331B11" w14:textId="7BAFA051" w:rsidR="00CD77AB" w:rsidRPr="00CD0577" w:rsidRDefault="001725FE" w:rsidP="00CD77AB">
            <w:pPr>
              <w:jc w:val="center"/>
              <w:rPr>
                <w:b/>
                <w:bCs/>
                <w:lang w:val="en-US"/>
              </w:rPr>
            </w:pPr>
            <w:r>
              <w:rPr>
                <w:b/>
                <w:bCs/>
                <w:lang w:val="en-US"/>
              </w:rPr>
              <w:t>16.</w:t>
            </w:r>
            <w:r w:rsidR="007F6597">
              <w:rPr>
                <w:b/>
                <w:bCs/>
                <w:lang w:val="en-US"/>
              </w:rPr>
              <w:t>8</w:t>
            </w:r>
          </w:p>
        </w:tc>
        <w:tc>
          <w:tcPr>
            <w:tcW w:w="1366" w:type="dxa"/>
            <w:vAlign w:val="center"/>
          </w:tcPr>
          <w:p w14:paraId="07A21938" w14:textId="494BFF94" w:rsidR="00CD77AB" w:rsidRPr="00CD0577" w:rsidRDefault="007F6597" w:rsidP="00CD77AB">
            <w:pPr>
              <w:jc w:val="center"/>
              <w:rPr>
                <w:b/>
                <w:bCs/>
                <w:lang w:val="en-US"/>
              </w:rPr>
            </w:pPr>
            <w:r>
              <w:rPr>
                <w:b/>
                <w:bCs/>
                <w:lang w:val="en-US"/>
              </w:rPr>
              <w:t>1.6</w:t>
            </w:r>
          </w:p>
        </w:tc>
      </w:tr>
      <w:tr w:rsidR="00CD77AB" w14:paraId="2498C3B6" w14:textId="77777777" w:rsidTr="00CD77AB">
        <w:trPr>
          <w:jc w:val="center"/>
        </w:trPr>
        <w:tc>
          <w:tcPr>
            <w:tcW w:w="1366" w:type="dxa"/>
            <w:vAlign w:val="center"/>
          </w:tcPr>
          <w:p w14:paraId="6744AB94" w14:textId="336B63BE" w:rsidR="00CD77AB" w:rsidRPr="00CD77AB" w:rsidRDefault="00CD77AB" w:rsidP="00CD77AB">
            <w:pPr>
              <w:jc w:val="center"/>
              <w:rPr>
                <w:b/>
                <w:bCs/>
                <w:lang w:val="en-US"/>
              </w:rPr>
            </w:pPr>
            <w:r w:rsidRPr="00CD77AB">
              <w:rPr>
                <w:b/>
                <w:bCs/>
                <w:lang w:val="en-US"/>
              </w:rPr>
              <w:t>UMa FR1</w:t>
            </w:r>
          </w:p>
        </w:tc>
        <w:tc>
          <w:tcPr>
            <w:tcW w:w="1366" w:type="dxa"/>
            <w:vAlign w:val="center"/>
          </w:tcPr>
          <w:p w14:paraId="5077299A" w14:textId="09B47054" w:rsidR="00CD77AB" w:rsidRPr="00CD0577" w:rsidRDefault="00F66D41" w:rsidP="00CD77AB">
            <w:pPr>
              <w:jc w:val="center"/>
              <w:rPr>
                <w:b/>
                <w:bCs/>
                <w:lang w:val="en-US"/>
              </w:rPr>
            </w:pPr>
            <w:r>
              <w:rPr>
                <w:b/>
                <w:bCs/>
                <w:lang w:val="en-US"/>
              </w:rPr>
              <w:t>-2.3</w:t>
            </w:r>
          </w:p>
        </w:tc>
        <w:tc>
          <w:tcPr>
            <w:tcW w:w="1366" w:type="dxa"/>
            <w:vAlign w:val="center"/>
          </w:tcPr>
          <w:p w14:paraId="0683D4D0" w14:textId="55A60443" w:rsidR="00CD77AB" w:rsidRPr="00CD0577" w:rsidRDefault="00F66D41" w:rsidP="00CD77AB">
            <w:pPr>
              <w:jc w:val="center"/>
              <w:rPr>
                <w:b/>
                <w:bCs/>
                <w:lang w:val="en-US"/>
              </w:rPr>
            </w:pPr>
            <w:r>
              <w:rPr>
                <w:b/>
                <w:bCs/>
                <w:lang w:val="en-US"/>
              </w:rPr>
              <w:t>-8.7</w:t>
            </w:r>
          </w:p>
        </w:tc>
        <w:tc>
          <w:tcPr>
            <w:tcW w:w="1366" w:type="dxa"/>
            <w:vAlign w:val="center"/>
          </w:tcPr>
          <w:p w14:paraId="0A87D734" w14:textId="0C27B74E" w:rsidR="00CD77AB" w:rsidRPr="00CD0577" w:rsidRDefault="00DF49AC" w:rsidP="00CD77AB">
            <w:pPr>
              <w:jc w:val="center"/>
              <w:rPr>
                <w:b/>
                <w:bCs/>
                <w:lang w:val="en-US"/>
              </w:rPr>
            </w:pPr>
            <w:r>
              <w:rPr>
                <w:b/>
                <w:bCs/>
                <w:lang w:val="en-US"/>
              </w:rPr>
              <w:t>-</w:t>
            </w:r>
            <w:r w:rsidR="00F66D41">
              <w:rPr>
                <w:b/>
                <w:bCs/>
                <w:lang w:val="en-US"/>
              </w:rPr>
              <w:t>13.8</w:t>
            </w:r>
          </w:p>
        </w:tc>
        <w:tc>
          <w:tcPr>
            <w:tcW w:w="1366" w:type="dxa"/>
            <w:vAlign w:val="center"/>
          </w:tcPr>
          <w:p w14:paraId="18579CBE" w14:textId="0ACD8A78" w:rsidR="00CD77AB" w:rsidRPr="00CD0577" w:rsidRDefault="00DF49AC" w:rsidP="00CD77AB">
            <w:pPr>
              <w:jc w:val="center"/>
              <w:rPr>
                <w:b/>
                <w:bCs/>
                <w:lang w:val="en-US"/>
              </w:rPr>
            </w:pPr>
            <w:r>
              <w:rPr>
                <w:b/>
                <w:bCs/>
                <w:lang w:val="en-US"/>
              </w:rPr>
              <w:t>-</w:t>
            </w:r>
            <w:r w:rsidR="00F66D41">
              <w:rPr>
                <w:b/>
                <w:bCs/>
                <w:lang w:val="en-US"/>
              </w:rPr>
              <w:t>19.3</w:t>
            </w:r>
          </w:p>
        </w:tc>
        <w:tc>
          <w:tcPr>
            <w:tcW w:w="1366" w:type="dxa"/>
            <w:vAlign w:val="center"/>
          </w:tcPr>
          <w:p w14:paraId="7424D6FF" w14:textId="3E7D73CE" w:rsidR="00CD77AB" w:rsidRPr="00CD0577" w:rsidRDefault="00DF49AC" w:rsidP="00CD77AB">
            <w:pPr>
              <w:jc w:val="center"/>
              <w:rPr>
                <w:b/>
                <w:bCs/>
                <w:lang w:val="en-US"/>
              </w:rPr>
            </w:pPr>
            <w:r>
              <w:rPr>
                <w:b/>
                <w:bCs/>
                <w:lang w:val="en-US"/>
              </w:rPr>
              <w:t>-</w:t>
            </w:r>
            <w:r w:rsidR="00F66D41">
              <w:rPr>
                <w:b/>
                <w:bCs/>
                <w:lang w:val="en-US"/>
              </w:rPr>
              <w:t>21.9</w:t>
            </w:r>
          </w:p>
        </w:tc>
        <w:tc>
          <w:tcPr>
            <w:tcW w:w="1366" w:type="dxa"/>
            <w:vAlign w:val="center"/>
          </w:tcPr>
          <w:p w14:paraId="4458FAC2" w14:textId="14AD4922" w:rsidR="00CD77AB" w:rsidRPr="00CD0577" w:rsidRDefault="00DF49AC" w:rsidP="00CD77AB">
            <w:pPr>
              <w:jc w:val="center"/>
              <w:rPr>
                <w:b/>
                <w:bCs/>
                <w:lang w:val="en-US"/>
              </w:rPr>
            </w:pPr>
            <w:r>
              <w:rPr>
                <w:b/>
                <w:bCs/>
                <w:lang w:val="en-US"/>
              </w:rPr>
              <w:t>3</w:t>
            </w:r>
            <w:r w:rsidR="00F66D41">
              <w:rPr>
                <w:b/>
                <w:bCs/>
                <w:lang w:val="en-US"/>
              </w:rPr>
              <w:t>6.2</w:t>
            </w:r>
          </w:p>
        </w:tc>
      </w:tr>
    </w:tbl>
    <w:p w14:paraId="5C6C8882" w14:textId="77777777" w:rsidR="00252B25" w:rsidRDefault="00252B25" w:rsidP="000B25A8">
      <w:pPr>
        <w:rPr>
          <w:lang w:val="en-US"/>
        </w:rPr>
      </w:pPr>
    </w:p>
    <w:p w14:paraId="09AE06E0" w14:textId="75DBDC18" w:rsidR="0002211E" w:rsidRDefault="0002211E" w:rsidP="0002211E">
      <w:pPr>
        <w:pStyle w:val="Caption"/>
      </w:pPr>
      <w:r w:rsidRPr="0002211E">
        <w:rPr>
          <w:lang w:val="en-US"/>
        </w:rPr>
        <w:t xml:space="preserve">Observation 6. </w:t>
      </w:r>
      <w:r w:rsidRPr="0002211E">
        <w:t xml:space="preserve">DL PRS side conditions are dominated by UMa scenario </w:t>
      </w:r>
      <w:r w:rsidR="00C24E6D">
        <w:t xml:space="preserve">in FR1 and UMi scenario in FR2 </w:t>
      </w:r>
      <w:r w:rsidRPr="0002211E">
        <w:t xml:space="preserve">with significantly lower SNR levels. </w:t>
      </w:r>
    </w:p>
    <w:p w14:paraId="4CDA516C" w14:textId="09E376F1" w:rsidR="0002211E" w:rsidRPr="0002211E" w:rsidRDefault="0002211E" w:rsidP="0002211E">
      <w:r>
        <w:t>In our view, RAN4 should determine DL PRS side conditions based on</w:t>
      </w:r>
      <w:r w:rsidR="00C24E6D">
        <w:t xml:space="preserve"> </w:t>
      </w:r>
      <w:r>
        <w:t>UMa scenario</w:t>
      </w:r>
      <w:r w:rsidR="00C24E6D">
        <w:t xml:space="preserve"> for FR1 and UMi scenario for FR2 with 2-Rx processing for both FR1 and FR2</w:t>
      </w:r>
      <w:r>
        <w:t>. It is proposed to agree on a few PRS configurations and align the system level simulation results in the next RAN4 meeting to decide the side conditions.</w:t>
      </w:r>
    </w:p>
    <w:p w14:paraId="07CB0F33" w14:textId="23641B6D" w:rsidR="00D001B4" w:rsidRPr="0002211E" w:rsidRDefault="0002211E" w:rsidP="000B25A8">
      <w:pPr>
        <w:rPr>
          <w:b/>
          <w:bCs/>
          <w:lang w:val="en-US"/>
        </w:rPr>
      </w:pPr>
      <w:r w:rsidRPr="0002211E">
        <w:rPr>
          <w:b/>
          <w:bCs/>
          <w:lang w:val="en-US"/>
        </w:rPr>
        <w:t xml:space="preserve">Proposal 1. RAN4 to determine DL PRS side condition based on UMa scenario </w:t>
      </w:r>
      <w:r w:rsidR="00C24E6D">
        <w:rPr>
          <w:b/>
          <w:bCs/>
          <w:lang w:val="en-US"/>
        </w:rPr>
        <w:t xml:space="preserve">for FR1 and UMi scenario for FR2 with 2-Rx processing for both FR1 and FR2 </w:t>
      </w:r>
      <w:r w:rsidRPr="0002211E">
        <w:rPr>
          <w:b/>
          <w:bCs/>
          <w:lang w:val="en-US"/>
        </w:rPr>
        <w:t>after aligning the simulation assumptions on PRS configurations.</w:t>
      </w:r>
    </w:p>
    <w:p w14:paraId="05109B46" w14:textId="598DE8FC" w:rsidR="00F2107A" w:rsidRDefault="0032488E" w:rsidP="005D6C7D">
      <w:pPr>
        <w:pStyle w:val="Heading1"/>
        <w:rPr>
          <w:lang w:val="en-US"/>
        </w:rPr>
      </w:pPr>
      <w:r>
        <w:rPr>
          <w:lang w:val="en-US"/>
        </w:rPr>
        <w:t>Con</w:t>
      </w:r>
      <w:r w:rsidR="00F2107A">
        <w:rPr>
          <w:lang w:val="en-US"/>
        </w:rPr>
        <w:t>clusions</w:t>
      </w:r>
    </w:p>
    <w:p w14:paraId="30204EDE" w14:textId="77777777" w:rsidR="00514FDB" w:rsidRDefault="00514FDB" w:rsidP="00514FDB">
      <w:pPr>
        <w:pStyle w:val="Default"/>
        <w:rPr>
          <w:rFonts w:ascii="Times New Roman" w:hAnsi="Times New Roman" w:cs="Times New Roman"/>
          <w:b/>
          <w:bCs/>
          <w:sz w:val="20"/>
          <w:szCs w:val="20"/>
          <w:lang w:eastAsia="ko-KR"/>
        </w:rPr>
      </w:pPr>
      <w:r w:rsidRPr="00A20E1E">
        <w:rPr>
          <w:rFonts w:ascii="Times New Roman" w:hAnsi="Times New Roman" w:cs="Times New Roman"/>
          <w:b/>
          <w:bCs/>
          <w:sz w:val="20"/>
          <w:szCs w:val="20"/>
          <w:lang w:eastAsia="ko-KR"/>
        </w:rPr>
        <w:t xml:space="preserve">Observation 1. Network synchronization error has a direct impact on both positioning error and experienced SINR/RSRP from each cell/TRP and should be disclosed in the system-level simulation results. Larger synchronization error results in inter-symbol interference (ISI) and reduced SINR. In the following simulation results, we assumed perfect NW synchronization (i.e., T1 = 0). </w:t>
      </w:r>
    </w:p>
    <w:p w14:paraId="038925B6" w14:textId="77777777" w:rsidR="00514FDB" w:rsidRDefault="00514FDB" w:rsidP="00514FDB">
      <w:pPr>
        <w:pStyle w:val="Default"/>
        <w:rPr>
          <w:rFonts w:ascii="Times New Roman" w:hAnsi="Times New Roman" w:cs="Times New Roman"/>
          <w:sz w:val="20"/>
          <w:szCs w:val="20"/>
          <w:lang w:eastAsia="ko-KR"/>
        </w:rPr>
      </w:pPr>
    </w:p>
    <w:p w14:paraId="3F787070" w14:textId="77777777" w:rsidR="00514FDB" w:rsidRPr="00AD5419" w:rsidRDefault="00514FDB" w:rsidP="00514FDB">
      <w:pPr>
        <w:pStyle w:val="Default"/>
        <w:rPr>
          <w:rFonts w:ascii="Times New Roman" w:hAnsi="Times New Roman" w:cs="Times New Roman"/>
          <w:b/>
          <w:bCs/>
          <w:sz w:val="20"/>
          <w:szCs w:val="20"/>
          <w:lang w:eastAsia="ko-KR"/>
        </w:rPr>
      </w:pPr>
      <w:r w:rsidRPr="00AD5419">
        <w:rPr>
          <w:rFonts w:ascii="Times New Roman" w:hAnsi="Times New Roman" w:cs="Times New Roman"/>
          <w:b/>
          <w:bCs/>
          <w:sz w:val="20"/>
          <w:szCs w:val="20"/>
          <w:lang w:eastAsia="ko-KR"/>
        </w:rPr>
        <w:t>Observation 2. In line with many simulation results in TR 38.855, perfect muting is assumed in the following simulation results. As such, PRS SNR and RSRP can simply be converted to each other (RSRP = SNR + Noc).</w:t>
      </w:r>
    </w:p>
    <w:p w14:paraId="23568063" w14:textId="77777777" w:rsidR="00514FDB" w:rsidRDefault="00514FDB" w:rsidP="00514FDB">
      <w:pPr>
        <w:pStyle w:val="Default"/>
        <w:rPr>
          <w:rFonts w:ascii="Times New Roman" w:hAnsi="Times New Roman" w:cs="Times New Roman"/>
          <w:sz w:val="20"/>
          <w:szCs w:val="20"/>
          <w:lang w:eastAsia="ko-KR"/>
        </w:rPr>
      </w:pPr>
    </w:p>
    <w:p w14:paraId="342FFD97" w14:textId="3A7C83E1" w:rsidR="00514FDB" w:rsidRDefault="00514FDB" w:rsidP="00514FDB">
      <w:pPr>
        <w:pStyle w:val="Default"/>
        <w:rPr>
          <w:rFonts w:ascii="Times New Roman" w:hAnsi="Times New Roman" w:cs="Times New Roman"/>
          <w:b/>
          <w:bCs/>
          <w:sz w:val="20"/>
          <w:szCs w:val="20"/>
          <w:lang w:eastAsia="ko-KR"/>
        </w:rPr>
      </w:pPr>
      <w:r w:rsidRPr="00AD5419">
        <w:rPr>
          <w:rFonts w:ascii="Times New Roman" w:hAnsi="Times New Roman" w:cs="Times New Roman"/>
          <w:b/>
          <w:bCs/>
          <w:sz w:val="20"/>
          <w:szCs w:val="20"/>
          <w:lang w:eastAsia="ko-KR"/>
        </w:rPr>
        <w:t>Observation 3. In the following simulation results, PRS Tx beamforming is assumed by subsampling the number of antenna elements of each deployment scenario. For FR1 simulation results, the number of beams in 4GHz band is assumed to be 8. For FR2 simulation results, the number of beams in 30GHz band is assumed to be 64.</w:t>
      </w:r>
    </w:p>
    <w:p w14:paraId="55DC123F" w14:textId="77777777" w:rsidR="00514FDB" w:rsidRPr="00514FDB" w:rsidRDefault="00514FDB" w:rsidP="00514FDB">
      <w:pPr>
        <w:pStyle w:val="Default"/>
        <w:rPr>
          <w:rFonts w:ascii="Times New Roman" w:hAnsi="Times New Roman" w:cs="Times New Roman"/>
          <w:b/>
          <w:bCs/>
          <w:sz w:val="20"/>
          <w:szCs w:val="20"/>
          <w:lang w:eastAsia="ko-KR"/>
        </w:rPr>
      </w:pPr>
    </w:p>
    <w:p w14:paraId="3AAB5132" w14:textId="77777777" w:rsidR="00514FDB" w:rsidRPr="000B25A8" w:rsidRDefault="00514FDB" w:rsidP="00514FDB">
      <w:pPr>
        <w:pStyle w:val="Default"/>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Observation 4. In each scenario, a PRS configuration that meets the regulatory requirement is considered with smallest possible overhead. PRS configuration for each scenario is outlined below:</w:t>
      </w:r>
    </w:p>
    <w:p w14:paraId="5956C53A" w14:textId="77777777" w:rsidR="00514FDB" w:rsidRPr="000B25A8" w:rsidRDefault="00514FDB" w:rsidP="00514FDB">
      <w:pPr>
        <w:pStyle w:val="Default"/>
        <w:rPr>
          <w:rFonts w:ascii="Times New Roman" w:hAnsi="Times New Roman" w:cs="Times New Roman"/>
          <w:b/>
          <w:bCs/>
          <w:sz w:val="20"/>
          <w:szCs w:val="20"/>
          <w:lang w:eastAsia="ko-KR"/>
        </w:rPr>
      </w:pPr>
    </w:p>
    <w:p w14:paraId="70D928A5" w14:textId="77777777" w:rsidR="00514FDB" w:rsidRPr="000B25A8" w:rsidRDefault="00514FDB" w:rsidP="00514FDB">
      <w:pPr>
        <w:pStyle w:val="Default"/>
        <w:numPr>
          <w:ilvl w:val="0"/>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UMi:</w:t>
      </w:r>
    </w:p>
    <w:p w14:paraId="55F93554" w14:textId="77777777" w:rsidR="00514FDB" w:rsidRPr="000B25A8" w:rsidRDefault="00514FDB" w:rsidP="00514FDB">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FR1: comb-2, 2-symbol, 3 dB power boost, </w:t>
      </w:r>
      <w:r>
        <w:rPr>
          <w:rFonts w:ascii="Times New Roman" w:hAnsi="Times New Roman" w:cs="Times New Roman"/>
          <w:sz w:val="20"/>
          <w:szCs w:val="20"/>
          <w:lang w:eastAsia="ko-KR"/>
        </w:rPr>
        <w:t>N</w:t>
      </w:r>
      <w:r w:rsidRPr="00DB2422">
        <w:rPr>
          <w:rFonts w:ascii="Times New Roman" w:hAnsi="Times New Roman" w:cs="Times New Roman"/>
          <w:sz w:val="20"/>
          <w:szCs w:val="20"/>
          <w:vertAlign w:val="subscript"/>
          <w:lang w:eastAsia="ko-KR"/>
        </w:rPr>
        <w:t>PRS</w:t>
      </w:r>
      <w:r>
        <w:rPr>
          <w:rFonts w:ascii="Times New Roman" w:hAnsi="Times New Roman" w:cs="Times New Roman"/>
          <w:sz w:val="20"/>
          <w:szCs w:val="20"/>
          <w:lang w:eastAsia="ko-KR"/>
        </w:rPr>
        <w:t xml:space="preserve"> = 1, </w:t>
      </w:r>
      <w:r w:rsidRPr="000B25A8">
        <w:rPr>
          <w:rFonts w:ascii="Times New Roman" w:hAnsi="Times New Roman" w:cs="Times New Roman"/>
          <w:b/>
          <w:bCs/>
          <w:sz w:val="20"/>
          <w:szCs w:val="20"/>
          <w:lang w:eastAsia="ko-KR"/>
        </w:rPr>
        <w:t xml:space="preserve">30 kHz SCS, 100 MHz BW, 160ms </w:t>
      </w:r>
      <w:r w:rsidRPr="00D35973">
        <w:rPr>
          <w:rFonts w:ascii="Times New Roman" w:hAnsi="Times New Roman" w:cs="Times New Roman"/>
          <w:b/>
          <w:bCs/>
          <w:sz w:val="20"/>
          <w:szCs w:val="20"/>
          <w:lang w:eastAsia="ko-KR"/>
        </w:rPr>
        <w:t>periodicity, 4Rx</w:t>
      </w:r>
    </w:p>
    <w:p w14:paraId="547FCD3A" w14:textId="77777777" w:rsidR="00514FDB" w:rsidRPr="000B25A8" w:rsidRDefault="00514FDB" w:rsidP="00514FDB">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FR2: comb-2, 2-symbol, 3 dB power boost, </w:t>
      </w:r>
      <w:r>
        <w:rPr>
          <w:rFonts w:ascii="Times New Roman" w:hAnsi="Times New Roman" w:cs="Times New Roman"/>
          <w:sz w:val="20"/>
          <w:szCs w:val="20"/>
          <w:lang w:eastAsia="ko-KR"/>
        </w:rPr>
        <w:t>N</w:t>
      </w:r>
      <w:r w:rsidRPr="00DB2422">
        <w:rPr>
          <w:rFonts w:ascii="Times New Roman" w:hAnsi="Times New Roman" w:cs="Times New Roman"/>
          <w:sz w:val="20"/>
          <w:szCs w:val="20"/>
          <w:vertAlign w:val="subscript"/>
          <w:lang w:eastAsia="ko-KR"/>
        </w:rPr>
        <w:t>PRS</w:t>
      </w:r>
      <w:r>
        <w:rPr>
          <w:rFonts w:ascii="Times New Roman" w:hAnsi="Times New Roman" w:cs="Times New Roman"/>
          <w:sz w:val="20"/>
          <w:szCs w:val="20"/>
          <w:lang w:eastAsia="ko-KR"/>
        </w:rPr>
        <w:t xml:space="preserve"> = 1, </w:t>
      </w:r>
      <w:r w:rsidRPr="000B25A8">
        <w:rPr>
          <w:rFonts w:ascii="Times New Roman" w:hAnsi="Times New Roman" w:cs="Times New Roman"/>
          <w:b/>
          <w:bCs/>
          <w:sz w:val="20"/>
          <w:szCs w:val="20"/>
          <w:lang w:eastAsia="ko-KR"/>
        </w:rPr>
        <w:t>120 kHz SCS, 400 MHz BW, 160ms periodicity</w:t>
      </w:r>
      <w:r>
        <w:rPr>
          <w:rFonts w:ascii="Times New Roman" w:hAnsi="Times New Roman" w:cs="Times New Roman"/>
          <w:b/>
          <w:bCs/>
          <w:sz w:val="20"/>
          <w:szCs w:val="20"/>
          <w:lang w:eastAsia="ko-KR"/>
        </w:rPr>
        <w:t>, 2Rx</w:t>
      </w:r>
    </w:p>
    <w:p w14:paraId="45F1119F" w14:textId="77777777" w:rsidR="00514FDB" w:rsidRPr="000B25A8" w:rsidRDefault="00514FDB" w:rsidP="00514FDB">
      <w:pPr>
        <w:pStyle w:val="Default"/>
        <w:numPr>
          <w:ilvl w:val="0"/>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Indoor office:</w:t>
      </w:r>
    </w:p>
    <w:p w14:paraId="4C3DDBA6" w14:textId="77777777" w:rsidR="00514FDB" w:rsidRPr="000B25A8" w:rsidRDefault="00514FDB" w:rsidP="00514FDB">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FR1: comb-2, 2-symbol, 3 dB power boost, </w:t>
      </w:r>
      <w:r>
        <w:rPr>
          <w:rFonts w:ascii="Times New Roman" w:hAnsi="Times New Roman" w:cs="Times New Roman"/>
          <w:sz w:val="20"/>
          <w:szCs w:val="20"/>
          <w:lang w:eastAsia="ko-KR"/>
        </w:rPr>
        <w:t>N</w:t>
      </w:r>
      <w:r w:rsidRPr="00DB2422">
        <w:rPr>
          <w:rFonts w:ascii="Times New Roman" w:hAnsi="Times New Roman" w:cs="Times New Roman"/>
          <w:sz w:val="20"/>
          <w:szCs w:val="20"/>
          <w:vertAlign w:val="subscript"/>
          <w:lang w:eastAsia="ko-KR"/>
        </w:rPr>
        <w:t>PRS</w:t>
      </w:r>
      <w:r>
        <w:rPr>
          <w:rFonts w:ascii="Times New Roman" w:hAnsi="Times New Roman" w:cs="Times New Roman"/>
          <w:sz w:val="20"/>
          <w:szCs w:val="20"/>
          <w:lang w:eastAsia="ko-KR"/>
        </w:rPr>
        <w:t xml:space="preserve"> = 1, </w:t>
      </w:r>
      <w:r w:rsidRPr="000B25A8">
        <w:rPr>
          <w:rFonts w:ascii="Times New Roman" w:hAnsi="Times New Roman" w:cs="Times New Roman"/>
          <w:b/>
          <w:bCs/>
          <w:sz w:val="20"/>
          <w:szCs w:val="20"/>
          <w:lang w:eastAsia="ko-KR"/>
        </w:rPr>
        <w:t xml:space="preserve">30 kHz SCS, 100 MHz BW, 160ms </w:t>
      </w:r>
      <w:r w:rsidRPr="00D35973">
        <w:rPr>
          <w:rFonts w:ascii="Times New Roman" w:hAnsi="Times New Roman" w:cs="Times New Roman"/>
          <w:b/>
          <w:bCs/>
          <w:sz w:val="20"/>
          <w:szCs w:val="20"/>
          <w:lang w:eastAsia="ko-KR"/>
        </w:rPr>
        <w:t>periodicity, 4Rx</w:t>
      </w:r>
    </w:p>
    <w:p w14:paraId="7C2055CE" w14:textId="77777777" w:rsidR="00514FDB" w:rsidRPr="000B25A8" w:rsidRDefault="00514FDB" w:rsidP="00514FDB">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 xml:space="preserve">FR2: comb-2, 2-symbol, 3 dB power boost, </w:t>
      </w:r>
      <w:r>
        <w:rPr>
          <w:rFonts w:ascii="Times New Roman" w:hAnsi="Times New Roman" w:cs="Times New Roman"/>
          <w:sz w:val="20"/>
          <w:szCs w:val="20"/>
          <w:lang w:eastAsia="ko-KR"/>
        </w:rPr>
        <w:t>N</w:t>
      </w:r>
      <w:r w:rsidRPr="00DB2422">
        <w:rPr>
          <w:rFonts w:ascii="Times New Roman" w:hAnsi="Times New Roman" w:cs="Times New Roman"/>
          <w:sz w:val="20"/>
          <w:szCs w:val="20"/>
          <w:vertAlign w:val="subscript"/>
          <w:lang w:eastAsia="ko-KR"/>
        </w:rPr>
        <w:t>PRS</w:t>
      </w:r>
      <w:r>
        <w:rPr>
          <w:rFonts w:ascii="Times New Roman" w:hAnsi="Times New Roman" w:cs="Times New Roman"/>
          <w:sz w:val="20"/>
          <w:szCs w:val="20"/>
          <w:lang w:eastAsia="ko-KR"/>
        </w:rPr>
        <w:t xml:space="preserve"> = 1, </w:t>
      </w:r>
      <w:r w:rsidRPr="000B25A8">
        <w:rPr>
          <w:rFonts w:ascii="Times New Roman" w:hAnsi="Times New Roman" w:cs="Times New Roman"/>
          <w:b/>
          <w:bCs/>
          <w:sz w:val="20"/>
          <w:szCs w:val="20"/>
          <w:lang w:eastAsia="ko-KR"/>
        </w:rPr>
        <w:t>120 kHz SCS, 400 MHz BW, 160ms periodicity</w:t>
      </w:r>
      <w:r>
        <w:rPr>
          <w:rFonts w:ascii="Times New Roman" w:hAnsi="Times New Roman" w:cs="Times New Roman"/>
          <w:b/>
          <w:bCs/>
          <w:sz w:val="20"/>
          <w:szCs w:val="20"/>
          <w:lang w:eastAsia="ko-KR"/>
        </w:rPr>
        <w:t>, 2Rx</w:t>
      </w:r>
    </w:p>
    <w:p w14:paraId="7F88AC41" w14:textId="77777777" w:rsidR="00514FDB" w:rsidRPr="000B25A8" w:rsidRDefault="00514FDB" w:rsidP="00514FDB">
      <w:pPr>
        <w:pStyle w:val="Default"/>
        <w:numPr>
          <w:ilvl w:val="0"/>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UMa:</w:t>
      </w:r>
    </w:p>
    <w:p w14:paraId="39453386" w14:textId="77777777" w:rsidR="00514FDB" w:rsidRPr="00D35973" w:rsidRDefault="00514FDB" w:rsidP="00514FDB">
      <w:pPr>
        <w:pStyle w:val="Default"/>
        <w:numPr>
          <w:ilvl w:val="1"/>
          <w:numId w:val="36"/>
        </w:numPr>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t>FR1:</w:t>
      </w:r>
      <w:r>
        <w:rPr>
          <w:rFonts w:ascii="Times New Roman" w:hAnsi="Times New Roman" w:cs="Times New Roman"/>
          <w:b/>
          <w:bCs/>
          <w:sz w:val="20"/>
          <w:szCs w:val="20"/>
          <w:lang w:eastAsia="ko-KR"/>
        </w:rPr>
        <w:t xml:space="preserve"> comb-6, 6-symbol, 7.8 dB power boost, </w:t>
      </w:r>
      <w:r>
        <w:rPr>
          <w:rFonts w:ascii="Times New Roman" w:hAnsi="Times New Roman" w:cs="Times New Roman"/>
          <w:sz w:val="20"/>
          <w:szCs w:val="20"/>
          <w:lang w:eastAsia="ko-KR"/>
        </w:rPr>
        <w:t>N</w:t>
      </w:r>
      <w:r w:rsidRPr="00DB2422">
        <w:rPr>
          <w:rFonts w:ascii="Times New Roman" w:hAnsi="Times New Roman" w:cs="Times New Roman"/>
          <w:sz w:val="20"/>
          <w:szCs w:val="20"/>
          <w:vertAlign w:val="subscript"/>
          <w:lang w:eastAsia="ko-KR"/>
        </w:rPr>
        <w:t>PRS</w:t>
      </w:r>
      <w:r>
        <w:rPr>
          <w:rFonts w:ascii="Times New Roman" w:hAnsi="Times New Roman" w:cs="Times New Roman"/>
          <w:sz w:val="20"/>
          <w:szCs w:val="20"/>
          <w:lang w:eastAsia="ko-KR"/>
        </w:rPr>
        <w:t xml:space="preserve"> = 2, </w:t>
      </w:r>
      <w:r>
        <w:rPr>
          <w:rFonts w:ascii="Times New Roman" w:hAnsi="Times New Roman" w:cs="Times New Roman"/>
          <w:b/>
          <w:bCs/>
          <w:sz w:val="20"/>
          <w:szCs w:val="20"/>
          <w:lang w:eastAsia="ko-KR"/>
        </w:rPr>
        <w:t xml:space="preserve">30 kHz SCS, 100 MHz BW, 160ms </w:t>
      </w:r>
      <w:r w:rsidRPr="00D35973">
        <w:rPr>
          <w:rFonts w:ascii="Times New Roman" w:hAnsi="Times New Roman" w:cs="Times New Roman"/>
          <w:b/>
          <w:bCs/>
          <w:sz w:val="20"/>
          <w:szCs w:val="20"/>
          <w:lang w:eastAsia="ko-KR"/>
        </w:rPr>
        <w:t>periodicity, 4Rx</w:t>
      </w:r>
    </w:p>
    <w:p w14:paraId="2ED6638A" w14:textId="77777777" w:rsidR="00514FDB" w:rsidRDefault="00514FDB" w:rsidP="00514FDB">
      <w:pPr>
        <w:pStyle w:val="Default"/>
        <w:rPr>
          <w:rFonts w:ascii="Times New Roman" w:hAnsi="Times New Roman" w:cs="Times New Roman"/>
          <w:sz w:val="20"/>
          <w:szCs w:val="20"/>
          <w:lang w:eastAsia="ko-KR"/>
        </w:rPr>
      </w:pPr>
    </w:p>
    <w:p w14:paraId="4D413E9C" w14:textId="77777777" w:rsidR="00514FDB" w:rsidRDefault="00514FDB" w:rsidP="00514FDB">
      <w:pPr>
        <w:pStyle w:val="Default"/>
        <w:rPr>
          <w:rFonts w:ascii="Times New Roman" w:hAnsi="Times New Roman" w:cs="Times New Roman"/>
          <w:sz w:val="20"/>
          <w:szCs w:val="20"/>
          <w:lang w:eastAsia="ko-KR"/>
        </w:rPr>
      </w:pPr>
    </w:p>
    <w:p w14:paraId="5A0631A4" w14:textId="6C021D7A" w:rsidR="00514FDB" w:rsidRPr="00514FDB" w:rsidRDefault="00514FDB" w:rsidP="00514FDB">
      <w:pPr>
        <w:pStyle w:val="Default"/>
        <w:rPr>
          <w:rFonts w:ascii="Times New Roman" w:hAnsi="Times New Roman" w:cs="Times New Roman"/>
          <w:b/>
          <w:bCs/>
          <w:sz w:val="20"/>
          <w:szCs w:val="20"/>
          <w:lang w:eastAsia="ko-KR"/>
        </w:rPr>
      </w:pPr>
      <w:r w:rsidRPr="000B25A8">
        <w:rPr>
          <w:rFonts w:ascii="Times New Roman" w:hAnsi="Times New Roman" w:cs="Times New Roman"/>
          <w:b/>
          <w:bCs/>
          <w:sz w:val="20"/>
          <w:szCs w:val="20"/>
          <w:lang w:eastAsia="ko-KR"/>
        </w:rPr>
        <w:lastRenderedPageBreak/>
        <w:t>Observation 5. Each PRS SNR measurement is based on samples from one PRS occasion only. For each distribution, 100 UE drops are used each spanning 10 PRS occasions. Hence, the distributions are based on 1000 PRS SNR samples.</w:t>
      </w:r>
    </w:p>
    <w:p w14:paraId="23E892EF" w14:textId="77777777" w:rsidR="00514FDB" w:rsidRDefault="00514FDB" w:rsidP="00514FDB">
      <w:pPr>
        <w:pStyle w:val="Caption"/>
      </w:pPr>
      <w:r w:rsidRPr="0002211E">
        <w:rPr>
          <w:lang w:val="en-US"/>
        </w:rPr>
        <w:t xml:space="preserve">Observation 6. </w:t>
      </w:r>
      <w:r w:rsidRPr="0002211E">
        <w:t xml:space="preserve">DL PRS side conditions are dominated by UMa scenario </w:t>
      </w:r>
      <w:r>
        <w:t xml:space="preserve">in FR1 and UMi scenario in FR2 </w:t>
      </w:r>
      <w:r w:rsidRPr="0002211E">
        <w:t xml:space="preserve">with significantly lower SNR levels. </w:t>
      </w:r>
    </w:p>
    <w:p w14:paraId="4B7C0144" w14:textId="258FA747" w:rsidR="00804DAC" w:rsidRPr="00514FDB" w:rsidRDefault="00514FDB" w:rsidP="00804DAC">
      <w:pPr>
        <w:rPr>
          <w:b/>
          <w:bCs/>
          <w:lang w:val="en-US"/>
        </w:rPr>
      </w:pPr>
      <w:r w:rsidRPr="0002211E">
        <w:rPr>
          <w:b/>
          <w:bCs/>
          <w:lang w:val="en-US"/>
        </w:rPr>
        <w:t xml:space="preserve">Proposal 1. RAN4 to determine DL PRS side condition based on UMa scenario </w:t>
      </w:r>
      <w:r>
        <w:rPr>
          <w:b/>
          <w:bCs/>
          <w:lang w:val="en-US"/>
        </w:rPr>
        <w:t xml:space="preserve">for FR1 and UMi scenario for FR2 with 2-Rx processing for both FR1 and FR2 </w:t>
      </w:r>
      <w:r w:rsidRPr="0002211E">
        <w:rPr>
          <w:b/>
          <w:bCs/>
          <w:lang w:val="en-US"/>
        </w:rPr>
        <w:t>after aligning the simulation assumptions on PRS configurations.</w:t>
      </w:r>
    </w:p>
    <w:p w14:paraId="0C633F9D" w14:textId="77777777" w:rsidR="00797CE5" w:rsidRDefault="00797CE5" w:rsidP="006050F7">
      <w:pPr>
        <w:pStyle w:val="Heading1"/>
        <w:numPr>
          <w:ilvl w:val="0"/>
          <w:numId w:val="0"/>
        </w:numPr>
        <w:rPr>
          <w:lang w:val="en-US"/>
        </w:rPr>
      </w:pPr>
      <w:r>
        <w:rPr>
          <w:lang w:val="en-US"/>
        </w:rPr>
        <w:t>References</w:t>
      </w:r>
    </w:p>
    <w:p w14:paraId="7B142946" w14:textId="78F98F0E" w:rsidR="00BF31AD" w:rsidRDefault="009077D3" w:rsidP="00797CE5">
      <w:pPr>
        <w:rPr>
          <w:lang w:val="en-US"/>
        </w:rPr>
      </w:pPr>
      <w:r>
        <w:rPr>
          <w:lang w:val="en-US"/>
        </w:rPr>
        <w:t>[1] R4-1910002</w:t>
      </w:r>
    </w:p>
    <w:sectPr w:rsidR="00BF31AD" w:rsidSect="00571A0A">
      <w:footerReference w:type="even" r:id="rId20"/>
      <w:footerReference w:type="default" r:id="rId2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6D905" w14:textId="77777777" w:rsidR="0010780B" w:rsidRDefault="0010780B">
      <w:r>
        <w:separator/>
      </w:r>
    </w:p>
  </w:endnote>
  <w:endnote w:type="continuationSeparator" w:id="0">
    <w:p w14:paraId="6BF94AB0" w14:textId="77777777" w:rsidR="0010780B" w:rsidRDefault="0010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E0494" w14:textId="77777777" w:rsidR="0010780B" w:rsidRDefault="0010780B">
      <w:r>
        <w:separator/>
      </w:r>
    </w:p>
  </w:footnote>
  <w:footnote w:type="continuationSeparator" w:id="0">
    <w:p w14:paraId="4864CF8F" w14:textId="77777777" w:rsidR="0010780B" w:rsidRDefault="00107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414BF"/>
    <w:multiLevelType w:val="hybridMultilevel"/>
    <w:tmpl w:val="0C1CE518"/>
    <w:lvl w:ilvl="0" w:tplc="0409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83A1BF5"/>
    <w:multiLevelType w:val="hybridMultilevel"/>
    <w:tmpl w:val="5778F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3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2"/>
  </w:num>
  <w:num w:numId="10">
    <w:abstractNumId w:val="5"/>
  </w:num>
  <w:num w:numId="11">
    <w:abstractNumId w:val="18"/>
  </w:num>
  <w:num w:numId="12">
    <w:abstractNumId w:val="8"/>
  </w:num>
  <w:num w:numId="13">
    <w:abstractNumId w:val="17"/>
  </w:num>
  <w:num w:numId="14">
    <w:abstractNumId w:val="2"/>
  </w:num>
  <w:num w:numId="15">
    <w:abstractNumId w:val="34"/>
  </w:num>
  <w:num w:numId="16">
    <w:abstractNumId w:val="26"/>
  </w:num>
  <w:num w:numId="17">
    <w:abstractNumId w:val="10"/>
  </w:num>
  <w:num w:numId="18">
    <w:abstractNumId w:val="33"/>
  </w:num>
  <w:num w:numId="19">
    <w:abstractNumId w:val="25"/>
  </w:num>
  <w:num w:numId="20">
    <w:abstractNumId w:val="16"/>
  </w:num>
  <w:num w:numId="21">
    <w:abstractNumId w:val="27"/>
  </w:num>
  <w:num w:numId="22">
    <w:abstractNumId w:val="24"/>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19"/>
  </w:num>
  <w:num w:numId="30">
    <w:abstractNumId w:val="15"/>
  </w:num>
  <w:num w:numId="31">
    <w:abstractNumId w:val="23"/>
  </w:num>
  <w:num w:numId="32">
    <w:abstractNumId w:val="11"/>
  </w:num>
  <w:num w:numId="33">
    <w:abstractNumId w:val="3"/>
  </w:num>
  <w:num w:numId="34">
    <w:abstractNumId w:val="14"/>
  </w:num>
  <w:num w:numId="35">
    <w:abstractNumId w:val="4"/>
  </w:num>
  <w:num w:numId="3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11E"/>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1D4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5A8"/>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ADD"/>
    <w:rsid w:val="000C1BED"/>
    <w:rsid w:val="000C1C88"/>
    <w:rsid w:val="000C1EBE"/>
    <w:rsid w:val="000C24DA"/>
    <w:rsid w:val="000C26FD"/>
    <w:rsid w:val="000C27A2"/>
    <w:rsid w:val="000C2906"/>
    <w:rsid w:val="000C291C"/>
    <w:rsid w:val="000C2A10"/>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80B"/>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5FAB"/>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5FE"/>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460"/>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25"/>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386"/>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898"/>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02"/>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B4"/>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493"/>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0BA4"/>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4FDB"/>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972"/>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B1F"/>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2A5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F8"/>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4C4"/>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DAD"/>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597"/>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7D3"/>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2C8"/>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644"/>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D9F"/>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1E"/>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651"/>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899"/>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419"/>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0E4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40D"/>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4E6D"/>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577"/>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7AB"/>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153"/>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AA8"/>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1B4"/>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973"/>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422"/>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9AC"/>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56A"/>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0C1"/>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6D41"/>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EBC"/>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22"/>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 ??,?????,????,Lista1,列出段落,목록 단락,リスト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rsid w:val="009077D3"/>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8" ma:contentTypeDescription="Create a new document." ma:contentTypeScope="" ma:versionID="8cdda6e347ba68ac1bfddc0d2d010727">
  <xsd:schema xmlns:xsd="http://www.w3.org/2001/XMLSchema" xmlns:xs="http://www.w3.org/2001/XMLSchema" xmlns:p="http://schemas.microsoft.com/office/2006/metadata/properties" xmlns:ns3="cc9c437c-ae0c-4066-8d90-a0f7de786127" targetNamespace="http://schemas.microsoft.com/office/2006/metadata/properties" ma:root="true" ma:fieldsID="34bea1a6ab8a5cba23980d305e5c89c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84BC3-AECD-4ABC-8A71-C492341153ED}">
  <ds:schemaRefs>
    <ds:schemaRef ds:uri="http://schemas.microsoft.com/sharepoint/v3/contenttype/forms"/>
  </ds:schemaRefs>
</ds:datastoreItem>
</file>

<file path=customXml/itemProps2.xml><?xml version="1.0" encoding="utf-8"?>
<ds:datastoreItem xmlns:ds="http://schemas.openxmlformats.org/officeDocument/2006/customXml" ds:itemID="{2E86CE4C-2582-4EE0-87C9-1EF6CEFC7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CD4820-693C-49FC-8504-DA0F06D6D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5E9933-D4A4-456B-A653-CB462F46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515</TotalTime>
  <Pages>9</Pages>
  <Words>1612</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24</cp:revision>
  <cp:lastPrinted>2009-04-22T21:01:00Z</cp:lastPrinted>
  <dcterms:created xsi:type="dcterms:W3CDTF">2019-09-27T20:13:00Z</dcterms:created>
  <dcterms:modified xsi:type="dcterms:W3CDTF">2019-10-04T20:48:00Z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0x010100EB28163D68FE8E4D9361964FDD814FC4</vt:lpwstr>
  </property>
</Properties>
</file>